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2A4B8">
      <w:pPr>
        <w:pStyle w:val="3"/>
        <w:spacing w:before="240" w:after="120" w:line="276" w:lineRule="auto"/>
        <w:jc w:val="center"/>
        <w:rPr>
          <w:rFonts w:hint="eastAsia" w:ascii="Calibri" w:hAnsi="Calibri" w:eastAsia="微软雅黑"/>
          <w:b/>
          <w:i w:val="0"/>
          <w:color w:val="000000"/>
          <w:sz w:val="44"/>
          <w:lang w:val="en-US" w:eastAsia="zh-CN"/>
        </w:rPr>
      </w:pPr>
      <w:r>
        <w:rPr>
          <w:rFonts w:hint="eastAsia" w:ascii="Calibri" w:hAnsi="Calibri" w:eastAsia="微软雅黑"/>
          <w:b/>
          <w:i w:val="0"/>
          <w:color w:val="000000"/>
          <w:sz w:val="44"/>
          <w:lang w:val="en-US" w:eastAsia="zh-CN"/>
        </w:rPr>
        <w:t>呼气分析仪采购参数要求</w:t>
      </w:r>
    </w:p>
    <w:p w14:paraId="6E75E6D0">
      <w:pPr>
        <w:numPr>
          <w:ilvl w:val="0"/>
          <w:numId w:val="7"/>
        </w:numPr>
        <w:rPr>
          <w:rFonts w:hint="eastAsia" w:eastAsia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宋体"/>
          <w:b/>
          <w:bCs/>
          <w:sz w:val="32"/>
          <w:szCs w:val="32"/>
          <w:lang w:val="en-US" w:eastAsia="zh-CN"/>
        </w:rPr>
        <w:t>功能要求</w:t>
      </w:r>
    </w:p>
    <w:p w14:paraId="289430F7">
      <w:pPr>
        <w:pStyle w:val="14"/>
        <w:numPr>
          <w:ilvl w:val="0"/>
          <w:numId w:val="8"/>
        </w:numPr>
        <w:spacing w:after="120" w:line="288" w:lineRule="auto"/>
        <w:rPr>
          <w:rFonts w:ascii="Calibri" w:hAnsi="Calibri" w:eastAsia="微软雅黑"/>
          <w:sz w:val="21"/>
        </w:rPr>
      </w:pPr>
      <w:r>
        <w:rPr>
          <w:rFonts w:ascii="Calibri" w:hAnsi="Calibri" w:eastAsia="微软雅黑"/>
          <w:sz w:val="21"/>
        </w:rPr>
        <w:t>投标产品须为国产自主品牌，具备有效二类医疗器械注册证，注册证适用范围须涵盖氢气、甲烷、二氧化碳三种气体的检测；</w:t>
      </w:r>
    </w:p>
    <w:p w14:paraId="503F760D">
      <w:pPr>
        <w:numPr>
          <w:ilvl w:val="0"/>
          <w:numId w:val="7"/>
        </w:numPr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 w:eastAsia="宋体"/>
          <w:b/>
          <w:bCs/>
          <w:sz w:val="32"/>
          <w:szCs w:val="32"/>
          <w:lang w:val="en-US" w:eastAsia="zh-CN"/>
        </w:rPr>
        <w:t>参数要求</w:t>
      </w:r>
    </w:p>
    <w:p w14:paraId="6928BB77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检测原理：采用成熟可靠的呼气气体检测技术，可采用TDLAS激光光谱技术、气相色谱法、电化学传感技术（含纳库仑电化学传感技术）、红外光谱技术等主流技术路线之一，分别适配氢气、甲烷、二氧化碳的检测需求，无需分离气体即可实现三气同步分析；投标产品检测原理须与医疗器械注册证适用范围一致；</w:t>
      </w:r>
    </w:p>
    <w:p w14:paraId="032535E8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测试范围：分析仪检测氢气气体浓度测试范围：0ppm~500ppm；检测甲烷气体浓度测试范围：0ppm~200ppm；检测二氧化碳气体浓度测试范围：0%~15%；</w:t>
      </w:r>
    </w:p>
    <w:p w14:paraId="35D3E7E5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灵敏度：氢气≤2ppm；甲烷≤2ppm；二氧化碳≤0.5%；</w:t>
      </w:r>
    </w:p>
    <w:p w14:paraId="60167D38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准确度：氢气、甲烷浓度≤50ppm时误差≤±5ppm，浓度＞50ppm时误差≤±10%；二氧化碳误差≤±0.5%；</w:t>
      </w:r>
    </w:p>
    <w:p w14:paraId="5BB377FB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重复性：氢气≤10%；甲烷≤10%；二氧化碳≤5%；</w:t>
      </w:r>
    </w:p>
    <w:p w14:paraId="0F4CA169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稳定性：氢气≤10%；甲烷≤10%；二氧化碳≤5%；</w:t>
      </w:r>
    </w:p>
    <w:p w14:paraId="51B132DD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测试分析时间：单样本分析时间≤5min；</w:t>
      </w:r>
    </w:p>
    <w:p w14:paraId="5502116A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预热时间：开机至可正常检测的预热时间≤30min；</w:t>
      </w:r>
    </w:p>
    <w:p w14:paraId="2C4001A6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采样模式：支持离线气袋采样模式（患者吹气入专用气袋后插入设备检测）；同时支持在线直接采样模式的设备优先考虑；</w:t>
      </w:r>
    </w:p>
    <w:p w14:paraId="31DA3035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采样袋规格：采用标准医用级气体采样袋，单袋容积200ml~400ml区间内，以适配所投产品为原则；</w:t>
      </w:r>
    </w:p>
    <w:p w14:paraId="170CA665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进样方式：支持自动进样，减少人工干预；</w:t>
      </w:r>
    </w:p>
    <w:p w14:paraId="2B469307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管路智能清洗：具备自动清洗管路功能，检测后快速清除残留高浓度气样，避免交叉污染；</w:t>
      </w:r>
    </w:p>
    <w:p w14:paraId="2805C34E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气路净化装置：高效过滤气样中杂质、水蒸气，保护气路系统，延长核心部件使用寿命；</w:t>
      </w:r>
    </w:p>
    <w:p w14:paraId="34EAF675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校准模式：支持多点校准（高浓度、低浓度、全量程校准）或自动校准或标气校准中至少一种方式，确保不同浓度区间检测结果的准确性和特异性；校准过程及结果须可追溯、可查询；</w:t>
      </w:r>
    </w:p>
    <w:p w14:paraId="4C9B58BE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流量控制：内置高精度流量控制系统，实时监测并调节气路流量，有效排除环境气压、气流波动等外界干扰，保障数据采集的稳定性；</w:t>
      </w:r>
    </w:p>
    <w:p w14:paraId="4DEBFCAD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开机自检：开机时可对主机、检测器、外部设备的连接及运行状态进行自检并提示；</w:t>
      </w:r>
    </w:p>
    <w:p w14:paraId="071944CC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噪声：分析仪正常运行时所产生的最大噪声≤65dB(A)；</w:t>
      </w:r>
    </w:p>
    <w:p w14:paraId="3B3EEB85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软件功能：搭载中文操作界面，界面简洁直观，支持一键式操作指令；可查询和展示已检患者个人信息及检测结果，支持已检/未检/男女患者等维度统计；支持检测结果预览、报告打印和报告导出；</w:t>
      </w:r>
    </w:p>
    <w:p w14:paraId="68F449B6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报告功能：数据管理软件可自动生成检测报告，并可查询调取历史数据、出具历史数据报告；</w:t>
      </w:r>
    </w:p>
    <w:p w14:paraId="1E4CB638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患者信息管理：支持患者基本信息录入、编辑、保存及二维码生成，扫描即可快速识别并导入患者资料；</w:t>
      </w:r>
    </w:p>
    <w:p w14:paraId="5FD25A4C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进样识别：支持样本与患者信息关联识别，检测完成后自动关联分析结果，适配科室批量检测场景；</w:t>
      </w:r>
    </w:p>
    <w:p w14:paraId="0B1A3C74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故障提示：全流程故障自检功能，对操作错误、硬件异常等情况实时提示并快速排查问题；</w:t>
      </w:r>
    </w:p>
    <w:p w14:paraId="5AC94278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系统对接：设备开放软件数据端口（支持HL7、TCP/IP等标准通讯协议），可同医院现有HIS/LIS系统进行对接，适配医院信息化管理需求；</w:t>
      </w:r>
    </w:p>
    <w:p w14:paraId="3989D052">
      <w:pPr>
        <w:pStyle w:val="14"/>
        <w:numPr>
          <w:ilvl w:val="0"/>
          <w:numId w:val="9"/>
        </w:numPr>
        <w:spacing w:after="120" w:line="288" w:lineRule="auto"/>
      </w:pPr>
      <w:r>
        <w:rPr>
          <w:rFonts w:ascii="Calibri" w:hAnsi="Calibri" w:eastAsia="微软雅黑"/>
          <w:sz w:val="21"/>
        </w:rPr>
        <w:t>数据安全：支持数据加密备份、一键还原、恢复出厂设置等功能，保障系统安全稳定运行；</w:t>
      </w:r>
    </w:p>
    <w:p w14:paraId="44695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440" w:lineRule="exact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舒圆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舒圆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15B7CFC"/>
    <w:multiLevelType w:val="singleLevel"/>
    <w:tmpl w:val="015B7CF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2690"/>
    <w:rsid w:val="00CB0664"/>
    <w:rsid w:val="00FC693F"/>
    <w:rsid w:val="0581423D"/>
    <w:rsid w:val="0BB06EC4"/>
    <w:rsid w:val="13CB5FFB"/>
    <w:rsid w:val="15074D7D"/>
    <w:rsid w:val="17C72484"/>
    <w:rsid w:val="1901426D"/>
    <w:rsid w:val="1E5F5CBE"/>
    <w:rsid w:val="234C07DB"/>
    <w:rsid w:val="2E2E0493"/>
    <w:rsid w:val="2E5F5866"/>
    <w:rsid w:val="304271ED"/>
    <w:rsid w:val="4C040377"/>
    <w:rsid w:val="4FC221DE"/>
    <w:rsid w:val="54E87AB4"/>
    <w:rsid w:val="55503AA9"/>
    <w:rsid w:val="555743AC"/>
    <w:rsid w:val="5ADC3C17"/>
    <w:rsid w:val="6F1142B2"/>
    <w:rsid w:val="77996CC0"/>
    <w:rsid w:val="790A6434"/>
    <w:rsid w:val="7B2325C0"/>
    <w:rsid w:val="B9FEC42E"/>
    <w:rsid w:val="E3D7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936</Words>
  <Characters>1118</Characters>
  <Lines>0</Lines>
  <Paragraphs>0</Paragraphs>
  <TotalTime>2</TotalTime>
  <ScaleCrop>false</ScaleCrop>
  <LinksUpToDate>false</LinksUpToDate>
  <CharactersWithSpaces>1120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袁嘉瑜</cp:lastModifiedBy>
  <dcterms:modified xsi:type="dcterms:W3CDTF">2026-10-16T02:21:18Z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DAE42BF9148906A92835606AC6BC641B_43</vt:lpwstr>
  </property>
  <property fmtid="{D5CDD505-2E9C-101B-9397-08002B2CF9AE}" pid="4" name="KSOTemplateDocerSaveRecord">
    <vt:lpwstr>eyJoZGlkIjoiZmQwYTg1Zjk5YTM4NzlkNzBiMjk1ZTVlNWY5MGM2MTQiLCJ1c2VySWQiOiI1NzMxNjcxMzkifQ==</vt:lpwstr>
  </property>
</Properties>
</file>