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72A4B8">
      <w:pPr>
        <w:pStyle w:val="3"/>
        <w:spacing w:before="240" w:after="120" w:line="276" w:lineRule="auto"/>
        <w:jc w:val="center"/>
      </w:pPr>
      <w:r>
        <w:rPr>
          <w:rFonts w:hint="eastAsia" w:ascii="Calibri" w:hAnsi="Calibri" w:eastAsia="微软雅黑"/>
          <w:b/>
          <w:i w:val="0"/>
          <w:color w:val="000000"/>
          <w:sz w:val="44"/>
          <w:lang w:val="en-US" w:eastAsia="zh-CN"/>
        </w:rPr>
        <w:t>术中神经荧光监测仪采购参数要求</w:t>
      </w:r>
    </w:p>
    <w:p w14:paraId="787578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440" w:lineRule="exact"/>
        <w:textAlignment w:val="auto"/>
        <w:rPr>
          <w:rFonts w:hint="eastAsia" w:ascii="宋体" w:hAnsi="宋体" w:eastAsia="宋体" w:cs="宋体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val="en-US" w:eastAsia="zh-CN"/>
        </w:rPr>
        <w:t>一、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主机</w:t>
      </w:r>
    </w:p>
    <w:p w14:paraId="5991F3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440" w:lineRule="exact"/>
        <w:textAlignment w:val="auto"/>
        <w:rPr>
          <w:rFonts w:hint="eastAsia" w:ascii="宋体" w:hAnsi="宋体" w:eastAsia="宋体" w:cs="宋体"/>
          <w:kern w:val="0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★</w:t>
      </w:r>
      <w:bookmarkStart w:id="0" w:name="_GoBack"/>
      <w:bookmarkEnd w:id="0"/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1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color w:val="000000"/>
          <w:lang w:val="en-US" w:eastAsia="zh-CN"/>
        </w:rPr>
        <w:t>具备</w:t>
      </w:r>
      <w:r>
        <w:rPr>
          <w:rFonts w:hint="eastAsia" w:cs="宋体"/>
          <w:sz w:val="24"/>
          <w:lang w:val="en-US" w:eastAsia="zh-CN"/>
        </w:rPr>
        <w:t>术中识别、定位及监测喉返神经、甲状腺旁腺损伤功能。</w:t>
      </w:r>
    </w:p>
    <w:p w14:paraId="16996F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440" w:lineRule="exact"/>
        <w:textAlignment w:val="auto"/>
        <w:rPr>
          <w:rFonts w:hint="eastAsia" w:ascii="宋体" w:hAnsi="宋体" w:eastAsia="宋体" w:cs="宋体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val="en-US" w:eastAsia="zh-CN"/>
        </w:rPr>
        <w:t>2、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主机及配套耗材应满足国家药品监督管理局三类产品注册要求。</w:t>
      </w:r>
    </w:p>
    <w:p w14:paraId="7FFA21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440" w:lineRule="exact"/>
        <w:textAlignment w:val="auto"/>
        <w:rPr>
          <w:rFonts w:hint="eastAsia" w:ascii="宋体" w:hAnsi="宋体" w:eastAsia="宋体" w:cs="宋体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val="en-US" w:eastAsia="zh-CN"/>
        </w:rPr>
        <w:t>3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通道数量：</w:t>
      </w:r>
      <w:r>
        <w:rPr>
          <w:rFonts w:hint="default" w:ascii="Arial" w:hAnsi="Arial" w:eastAsia="宋体" w:cs="Arial"/>
          <w:kern w:val="0"/>
          <w:sz w:val="24"/>
          <w:szCs w:val="24"/>
          <w:highlight w:val="none"/>
        </w:rPr>
        <w:t>≥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2通道</w:t>
      </w:r>
    </w:p>
    <w:p w14:paraId="5A4D07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440" w:lineRule="exact"/>
        <w:textAlignment w:val="auto"/>
        <w:rPr>
          <w:rFonts w:hint="eastAsia" w:ascii="宋体" w:hAnsi="宋体" w:eastAsia="宋体" w:cs="宋体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4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HDMI接口：可外接高清显示屏。</w:t>
      </w:r>
    </w:p>
    <w:p w14:paraId="4F54DE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440" w:lineRule="exact"/>
        <w:textAlignment w:val="auto"/>
        <w:rPr>
          <w:rFonts w:hint="eastAsia" w:ascii="宋体" w:hAnsi="宋体" w:eastAsia="宋体" w:cs="宋体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5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USB接口：可用于导出病人信息，升级软件系统。</w:t>
      </w:r>
    </w:p>
    <w:p w14:paraId="577801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440" w:lineRule="exact"/>
        <w:textAlignment w:val="auto"/>
        <w:rPr>
          <w:rFonts w:hint="eastAsia" w:ascii="宋体" w:hAnsi="宋体" w:eastAsia="宋体" w:cs="宋体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6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静音检测接口：用于监测高频电刀工作状态，高频电刀工作时，监护仪静音。</w:t>
      </w:r>
    </w:p>
    <w:p w14:paraId="7DF44E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440" w:lineRule="exact"/>
        <w:textAlignment w:val="auto"/>
        <w:rPr>
          <w:rFonts w:hint="eastAsia" w:ascii="宋体" w:hAnsi="宋体" w:eastAsia="宋体" w:cs="宋体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7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RFID区域：刷卡进入监测界面，可区分系统管理权限等级，保护病人信息且防止主机参数被误改。</w:t>
      </w:r>
    </w:p>
    <w:p w14:paraId="28E1C3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440" w:lineRule="exact"/>
        <w:textAlignment w:val="auto"/>
        <w:rPr>
          <w:rFonts w:hint="eastAsia" w:ascii="宋体" w:hAnsi="宋体" w:eastAsia="宋体" w:cs="宋体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二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信号采集</w:t>
      </w:r>
    </w:p>
    <w:p w14:paraId="1697C6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440" w:lineRule="exact"/>
        <w:textAlignment w:val="auto"/>
        <w:rPr>
          <w:rFonts w:hint="eastAsia" w:ascii="宋体" w:hAnsi="宋体" w:eastAsia="宋体" w:cs="宋体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1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测量信号范围：5μVpp~10000μVpp。 5~10μVpp，精度要求±3μVpp； 10~10000μVpp，精度要求±20%。</w:t>
      </w:r>
    </w:p>
    <w:p w14:paraId="53129A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440" w:lineRule="exact"/>
        <w:textAlignment w:val="auto"/>
        <w:rPr>
          <w:rFonts w:hint="eastAsia" w:ascii="宋体" w:hAnsi="宋体" w:eastAsia="宋体" w:cs="宋体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2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自动基线归零：输入信号范围内，自动调整曲线范围显示。</w:t>
      </w:r>
    </w:p>
    <w:p w14:paraId="0D0509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440" w:lineRule="exact"/>
        <w:textAlignment w:val="auto"/>
        <w:rPr>
          <w:rFonts w:hint="eastAsia" w:ascii="宋体" w:hAnsi="宋体" w:eastAsia="宋体" w:cs="宋体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3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带宽：15~1.85KHz。</w:t>
      </w:r>
    </w:p>
    <w:p w14:paraId="55FA47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440" w:lineRule="exact"/>
        <w:textAlignment w:val="auto"/>
        <w:rPr>
          <w:rFonts w:hint="eastAsia" w:ascii="宋体" w:hAnsi="宋体" w:eastAsia="宋体" w:cs="宋体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三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阻抗测量</w:t>
      </w:r>
    </w:p>
    <w:p w14:paraId="06B524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440" w:lineRule="exact"/>
        <w:textAlignment w:val="auto"/>
        <w:rPr>
          <w:rFonts w:hint="eastAsia" w:ascii="宋体" w:hAnsi="宋体" w:eastAsia="宋体" w:cs="宋体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1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测量范围：0kΩ ~ 200kΩ。</w:t>
      </w:r>
    </w:p>
    <w:p w14:paraId="35D4AB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440" w:lineRule="exact"/>
        <w:textAlignment w:val="auto"/>
        <w:rPr>
          <w:rFonts w:hint="eastAsia" w:ascii="宋体" w:hAnsi="宋体" w:eastAsia="宋体" w:cs="宋体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2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测量精度：测量阻抗大于1kΩ , 精度要求± 20%；测量阻抗1kΩ , 精度要求± 20%。</w:t>
      </w:r>
    </w:p>
    <w:p w14:paraId="6F47D1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440" w:lineRule="exact"/>
        <w:textAlignment w:val="auto"/>
        <w:rPr>
          <w:rFonts w:hint="eastAsia" w:ascii="宋体" w:hAnsi="宋体" w:eastAsia="宋体" w:cs="宋体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四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假象检测和抑制</w:t>
      </w:r>
    </w:p>
    <w:p w14:paraId="73BDAF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440" w:lineRule="exact"/>
        <w:textAlignment w:val="auto"/>
        <w:rPr>
          <w:rFonts w:hint="eastAsia" w:ascii="宋体" w:hAnsi="宋体" w:eastAsia="宋体" w:cs="宋体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1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刺激假象：实时监测，屏幕不显示刺激假象波形。</w:t>
      </w:r>
    </w:p>
    <w:p w14:paraId="343196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440" w:lineRule="exact"/>
        <w:textAlignment w:val="auto"/>
        <w:rPr>
          <w:rFonts w:hint="eastAsia" w:ascii="宋体" w:hAnsi="宋体" w:eastAsia="宋体" w:cs="宋体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2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双极电刀抑制：在双极电刀工作功率不大于 40 瓦的情况下，双极电刀工作时，监测仪屏幕波形不受干扰。</w:t>
      </w:r>
    </w:p>
    <w:p w14:paraId="6FB484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440" w:lineRule="exact"/>
        <w:textAlignment w:val="auto"/>
        <w:rPr>
          <w:rFonts w:hint="eastAsia" w:ascii="宋体" w:hAnsi="宋体" w:eastAsia="宋体" w:cs="宋体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3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单极电刀干扰：实时检测，在单极电刀工作时，监测仪停止监测波形；当单极电刀停止工作时，监测仪继续监测波形。</w:t>
      </w:r>
    </w:p>
    <w:p w14:paraId="67E798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440" w:lineRule="exact"/>
        <w:textAlignment w:val="auto"/>
        <w:rPr>
          <w:rFonts w:hint="eastAsia" w:ascii="宋体" w:hAnsi="宋体" w:eastAsia="宋体" w:cs="宋体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4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电极导线脱落：实检测显示，当电极导线脱落时，屏幕相应位置显示“ 电极脱落”。</w:t>
      </w:r>
    </w:p>
    <w:p w14:paraId="05A022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440" w:lineRule="exact"/>
        <w:textAlignment w:val="auto"/>
        <w:rPr>
          <w:rFonts w:hint="eastAsia" w:ascii="宋体" w:hAnsi="宋体" w:eastAsia="宋体" w:cs="宋体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五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刺激器</w:t>
      </w:r>
    </w:p>
    <w:p w14:paraId="6AE9A9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440" w:lineRule="exact"/>
        <w:textAlignment w:val="auto"/>
        <w:rPr>
          <w:rFonts w:hint="eastAsia" w:ascii="宋体" w:hAnsi="宋体" w:eastAsia="宋体" w:cs="宋体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1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刺激电流范围：刺激电流范围大小 0mA~30mA 。</w:t>
      </w:r>
    </w:p>
    <w:p w14:paraId="416E10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440" w:lineRule="exact"/>
        <w:textAlignment w:val="auto"/>
        <w:rPr>
          <w:rFonts w:hint="eastAsia" w:ascii="宋体" w:hAnsi="宋体" w:eastAsia="宋体" w:cs="宋体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2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刺激电流精度：精度不超过设定值的±10%。</w:t>
      </w:r>
    </w:p>
    <w:p w14:paraId="0A6A64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440" w:lineRule="exact"/>
        <w:textAlignment w:val="auto"/>
        <w:rPr>
          <w:rFonts w:hint="eastAsia" w:ascii="宋体" w:hAnsi="宋体" w:eastAsia="宋体" w:cs="宋体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3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刺激电流脉冲宽度：刺电流脉冲宽度大小为 50μs 、100μs 、150μs 、200μs 、250μs ，误差±10%。</w:t>
      </w:r>
    </w:p>
    <w:p w14:paraId="589E9A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440" w:lineRule="exact"/>
        <w:textAlignment w:val="auto"/>
        <w:rPr>
          <w:rFonts w:hint="eastAsia" w:ascii="宋体" w:hAnsi="宋体" w:eastAsia="宋体" w:cs="宋体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4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刺激电流频率：电流频率范围为 1Hz 、4Hz 、7Hz 、10Hz，误差±10%。</w:t>
      </w:r>
    </w:p>
    <w:p w14:paraId="674D4A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440" w:lineRule="exact"/>
        <w:textAlignment w:val="auto"/>
        <w:rPr>
          <w:rFonts w:hint="eastAsia" w:ascii="宋体" w:hAnsi="宋体" w:eastAsia="宋体" w:cs="宋体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5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快速调节：在主机监测界面可快速设定刺激电流数值。</w:t>
      </w:r>
    </w:p>
    <w:p w14:paraId="5F59DD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440" w:lineRule="exact"/>
        <w:textAlignment w:val="auto"/>
        <w:rPr>
          <w:rFonts w:hint="eastAsia" w:ascii="宋体" w:hAnsi="宋体" w:eastAsia="宋体" w:cs="宋体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六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发射光源</w:t>
      </w:r>
    </w:p>
    <w:p w14:paraId="2BA80B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440" w:lineRule="exact"/>
        <w:textAlignment w:val="auto"/>
        <w:rPr>
          <w:rFonts w:hint="eastAsia" w:ascii="宋体" w:hAnsi="宋体" w:eastAsia="宋体" w:cs="宋体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1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发射光源峰值波长：785nm±5nm。</w:t>
      </w:r>
    </w:p>
    <w:p w14:paraId="6A5407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440" w:lineRule="exact"/>
        <w:textAlignment w:val="auto"/>
        <w:rPr>
          <w:rFonts w:hint="eastAsia" w:ascii="宋体" w:hAnsi="宋体" w:eastAsia="宋体" w:cs="宋体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2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光源最大输出光功率：20mW±20%。</w:t>
      </w:r>
    </w:p>
    <w:p w14:paraId="4FFE56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440" w:lineRule="exact"/>
        <w:textAlignment w:val="auto"/>
        <w:rPr>
          <w:rFonts w:hint="eastAsia" w:ascii="宋体" w:hAnsi="宋体" w:eastAsia="宋体" w:cs="宋体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3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探头中心的光功率密度：≥2W/cm2。</w:t>
      </w:r>
    </w:p>
    <w:p w14:paraId="378000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440" w:lineRule="exact"/>
        <w:textAlignment w:val="auto"/>
        <w:rPr>
          <w:rFonts w:hint="eastAsia" w:ascii="宋体" w:hAnsi="宋体" w:eastAsia="宋体" w:cs="宋体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4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激光安全等级要求：依据 GB/T 7247.1-2024，符合 3R 类激光安全标准。</w:t>
      </w:r>
    </w:p>
    <w:p w14:paraId="7C314B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440" w:lineRule="exact"/>
        <w:textAlignment w:val="auto"/>
        <w:rPr>
          <w:rFonts w:hint="eastAsia" w:ascii="宋体" w:hAnsi="宋体" w:eastAsia="宋体" w:cs="宋体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5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激发频率：  ＞100Hz。</w:t>
      </w:r>
    </w:p>
    <w:p w14:paraId="47B9B9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440" w:lineRule="exact"/>
        <w:textAlignment w:val="auto"/>
        <w:rPr>
          <w:rFonts w:hint="eastAsia" w:ascii="宋体" w:hAnsi="宋体" w:eastAsia="宋体" w:cs="宋体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6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激发区域直径：≤1cm。</w:t>
      </w:r>
    </w:p>
    <w:p w14:paraId="2D5573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440" w:lineRule="exact"/>
        <w:textAlignment w:val="auto"/>
        <w:rPr>
          <w:rFonts w:hint="eastAsia" w:ascii="宋体" w:hAnsi="宋体" w:eastAsia="宋体" w:cs="宋体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7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光源半峰宽范围：＜5nm。</w:t>
      </w:r>
    </w:p>
    <w:p w14:paraId="389439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440" w:lineRule="exact"/>
        <w:textAlignment w:val="auto"/>
        <w:rPr>
          <w:rFonts w:hint="eastAsia" w:ascii="宋体" w:hAnsi="宋体" w:eastAsia="宋体" w:cs="宋体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8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发射光源数量：1。</w:t>
      </w:r>
    </w:p>
    <w:p w14:paraId="5890D4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440" w:lineRule="exact"/>
        <w:textAlignment w:val="auto"/>
        <w:rPr>
          <w:rFonts w:hint="eastAsia" w:ascii="宋体" w:hAnsi="宋体" w:eastAsia="宋体" w:cs="宋体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9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荧光检测时间：刺激探头按键激发到设备测出荧光数值的时间不超过 1 秒。</w:t>
      </w:r>
    </w:p>
    <w:p w14:paraId="54FCBF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440" w:lineRule="exact"/>
        <w:textAlignment w:val="auto"/>
        <w:rPr>
          <w:rFonts w:hint="eastAsia" w:ascii="宋体" w:hAnsi="宋体" w:eastAsia="宋体" w:cs="宋体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七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荧光信号反馈要求</w:t>
      </w:r>
    </w:p>
    <w:p w14:paraId="489267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440" w:lineRule="exact"/>
        <w:textAlignment w:val="auto"/>
        <w:rPr>
          <w:rFonts w:hint="eastAsia" w:ascii="宋体" w:hAnsi="宋体" w:eastAsia="宋体" w:cs="宋体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1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反馈荧光：反馈荧光波峰对应波长：822nm ，误差≤±2%。</w:t>
      </w:r>
    </w:p>
    <w:p w14:paraId="4617E1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440" w:lineRule="exact"/>
        <w:textAlignment w:val="auto"/>
        <w:rPr>
          <w:rFonts w:hint="eastAsia" w:ascii="宋体" w:hAnsi="宋体" w:eastAsia="宋体" w:cs="宋体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八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软件功能</w:t>
      </w:r>
    </w:p>
    <w:p w14:paraId="2FFE2C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440" w:lineRule="exact"/>
        <w:textAlignment w:val="auto"/>
        <w:rPr>
          <w:rFonts w:hint="eastAsia" w:ascii="宋体" w:hAnsi="宋体" w:eastAsia="宋体" w:cs="宋体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1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手术类型选择：在主机上选择手术类型后，在设置界面有相应的肌电信号采集点提示。通道阻抗监测：监测所有通道阻抗，可选择以“√”和“X”符号显示测试结果或通过“Ω”按钮显示具体阻抗数值。</w:t>
      </w:r>
    </w:p>
    <w:p w14:paraId="0D643B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440" w:lineRule="exact"/>
        <w:textAlignment w:val="auto"/>
        <w:rPr>
          <w:rFonts w:hint="eastAsia" w:ascii="宋体" w:hAnsi="宋体" w:eastAsia="宋体" w:cs="宋体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2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探头状态检测：主机启动后，屏幕右上角显示插头刺激探头的插入状态。</w:t>
      </w:r>
    </w:p>
    <w:p w14:paraId="41F9E3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440" w:lineRule="exact"/>
        <w:textAlignment w:val="auto"/>
        <w:rPr>
          <w:rFonts w:hint="eastAsia" w:ascii="宋体" w:hAnsi="宋体" w:eastAsia="宋体" w:cs="宋体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3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提示阈值设置：可以按照每增量 5μV ，通过触摸控制提示阈值。</w:t>
      </w:r>
    </w:p>
    <w:p w14:paraId="3F304D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440" w:lineRule="exact"/>
        <w:textAlignment w:val="auto"/>
        <w:rPr>
          <w:rFonts w:hint="eastAsia" w:ascii="宋体" w:hAnsi="宋体" w:eastAsia="宋体" w:cs="宋体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4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截图功能：可通过截图功能截屏监测界面。</w:t>
      </w:r>
    </w:p>
    <w:p w14:paraId="59366C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440" w:lineRule="exact"/>
        <w:textAlignment w:val="auto"/>
        <w:rPr>
          <w:rFonts w:hint="eastAsia" w:ascii="宋体" w:hAnsi="宋体" w:eastAsia="宋体" w:cs="宋体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5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冻结功能：可通过该功能停止/恢复曲线绘制。</w:t>
      </w:r>
    </w:p>
    <w:p w14:paraId="77507D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440" w:lineRule="exact"/>
        <w:textAlignment w:val="auto"/>
        <w:rPr>
          <w:rFonts w:hint="eastAsia" w:ascii="宋体" w:hAnsi="宋体" w:eastAsia="宋体" w:cs="宋体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6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数据记录：手术类型为甲状腺时，可以记录荧光数值；手术类型为 2ch 手术时，可以记录神经信号数值。</w:t>
      </w:r>
    </w:p>
    <w:p w14:paraId="6FAB89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440" w:lineRule="exact"/>
        <w:textAlignment w:val="auto"/>
        <w:rPr>
          <w:rFonts w:hint="eastAsia" w:ascii="宋体" w:hAnsi="宋体" w:eastAsia="宋体" w:cs="宋体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7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荧光比例阈值调整：可通过点击“ 比例阈值”上“+/-”按钮，调整荧光比例阈值，范围 1.2~10.0。</w:t>
      </w:r>
    </w:p>
    <w:p w14:paraId="18D2C8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440" w:lineRule="exact"/>
        <w:textAlignment w:val="auto"/>
        <w:rPr>
          <w:rFonts w:hint="eastAsia" w:ascii="宋体" w:hAnsi="宋体" w:eastAsia="宋体" w:cs="宋体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8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病人系统：可建立病人档案，记录并保存病人信息。</w:t>
      </w:r>
    </w:p>
    <w:p w14:paraId="58A52A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440" w:lineRule="exact"/>
        <w:textAlignment w:val="auto"/>
        <w:rPr>
          <w:rFonts w:hint="eastAsia" w:ascii="宋体" w:hAnsi="宋体" w:eastAsia="宋体" w:cs="宋体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9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搜索功能：搜索指定时间范围的所有病人信息。</w:t>
      </w:r>
    </w:p>
    <w:p w14:paraId="3EBCCA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440" w:lineRule="exact"/>
        <w:textAlignment w:val="auto"/>
        <w:rPr>
          <w:rFonts w:hint="eastAsia" w:ascii="宋体" w:hAnsi="宋体" w:eastAsia="宋体" w:cs="宋体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九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刺激探头</w:t>
      </w:r>
    </w:p>
    <w:p w14:paraId="5A25CA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440" w:lineRule="exact"/>
        <w:textAlignment w:val="auto"/>
        <w:rPr>
          <w:rFonts w:hint="eastAsia" w:ascii="宋体" w:hAnsi="宋体" w:eastAsia="宋体" w:cs="宋体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1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配套刺激探头为III类注册证</w:t>
      </w:r>
    </w:p>
    <w:p w14:paraId="4F3EEF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440" w:lineRule="exact"/>
        <w:textAlignment w:val="auto"/>
        <w:rPr>
          <w:rFonts w:hint="eastAsia" w:ascii="宋体" w:hAnsi="宋体" w:eastAsia="宋体" w:cs="宋体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2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刺激探头型号覆盖直型与弯型。</w:t>
      </w:r>
    </w:p>
    <w:p w14:paraId="1435CF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440" w:lineRule="exact"/>
        <w:textAlignment w:val="auto"/>
        <w:rPr>
          <w:rFonts w:hint="eastAsia" w:ascii="宋体" w:hAnsi="宋体" w:eastAsia="宋体" w:cs="宋体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3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刺激探头长度覆盖50，70, 270, 290, 310, 330mm。</w:t>
      </w:r>
    </w:p>
    <w:p w14:paraId="5E6B41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440" w:lineRule="exact"/>
        <w:textAlignment w:val="auto"/>
        <w:rPr>
          <w:rFonts w:hint="eastAsia" w:ascii="宋体" w:hAnsi="宋体" w:eastAsia="宋体" w:cs="宋体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4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发散角：工作端为平切光纤，工作端输出发散角的标称值为 43°,允差不超过±20%。</w:t>
      </w:r>
    </w:p>
    <w:p w14:paraId="2CBBE7F4">
      <w:pPr>
        <w:pStyle w:val="30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1" w:after="120" w:afterAutospacing="0" w:line="240" w:lineRule="auto"/>
        <w:ind w:leftChars="0" w:right="0" w:rightChars="0"/>
        <w:contextualSpacing/>
        <w:jc w:val="left"/>
        <w:textAlignment w:val="auto"/>
        <w:rPr>
          <w:lang w:val="en-US" w:eastAsia="en-US"/>
        </w:rPr>
      </w:pPr>
    </w:p>
    <w:sectPr>
      <w:pgSz w:w="12240" w:h="15840"/>
      <w:pgMar w:top="1440" w:right="1803" w:bottom="1440" w:left="1803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仓耳舒圆体 W03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仓耳舒圆体 W03">
    <w:panose1 w:val="02020400000000000000"/>
    <w:charset w:val="80"/>
    <w:family w:val="auto"/>
    <w:pitch w:val="default"/>
    <w:sig w:usb0="80000023" w:usb1="08C10458" w:usb2="00000012" w:usb3="00000000" w:csb0="00020001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B52690"/>
    <w:rsid w:val="00CB0664"/>
    <w:rsid w:val="00FC693F"/>
    <w:rsid w:val="0BB06EC4"/>
    <w:rsid w:val="13CB5FFB"/>
    <w:rsid w:val="15074D7D"/>
    <w:rsid w:val="17C72484"/>
    <w:rsid w:val="1901426D"/>
    <w:rsid w:val="1E5F5CBE"/>
    <w:rsid w:val="234C07DB"/>
    <w:rsid w:val="26DE328B"/>
    <w:rsid w:val="29284330"/>
    <w:rsid w:val="2E5F5866"/>
    <w:rsid w:val="304271ED"/>
    <w:rsid w:val="4FC221DE"/>
    <w:rsid w:val="54E87AB4"/>
    <w:rsid w:val="55503AA9"/>
    <w:rsid w:val="555743AC"/>
    <w:rsid w:val="5ADC3C17"/>
    <w:rsid w:val="6E5531DC"/>
    <w:rsid w:val="6F1142B2"/>
    <w:rsid w:val="77996CC0"/>
    <w:rsid w:val="790A6434"/>
    <w:rsid w:val="B9FEC42E"/>
    <w:rsid w:val="E3D75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9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0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3">
    <w:name w:val="Default Paragraph Font"/>
    <w:semiHidden/>
    <w:unhideWhenUsed/>
    <w:qFormat/>
    <w:uiPriority w:val="1"/>
  </w:style>
  <w:style w:type="table" w:default="1" w:styleId="3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8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7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5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6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Normal (Web)"/>
    <w:basedOn w:val="1"/>
    <w:semiHidden/>
    <w:unhideWhenUsed/>
    <w:qFormat/>
    <w:uiPriority w:val="99"/>
    <w:rPr>
      <w:sz w:val="24"/>
    </w:rPr>
  </w:style>
  <w:style w:type="paragraph" w:styleId="31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2">
    <w:name w:val="Title"/>
    <w:basedOn w:val="1"/>
    <w:next w:val="1"/>
    <w:link w:val="142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4">
    <w:name w:val="Table Grid"/>
    <w:basedOn w:val="3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5">
    <w:name w:val="Light Shading"/>
    <w:basedOn w:val="33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6">
    <w:name w:val="Light Shading Accent 1"/>
    <w:basedOn w:val="33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7">
    <w:name w:val="Light Shading Accent 2"/>
    <w:basedOn w:val="33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8">
    <w:name w:val="Light Shading Accent 3"/>
    <w:basedOn w:val="33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9">
    <w:name w:val="Light Shading Accent 4"/>
    <w:basedOn w:val="33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0">
    <w:name w:val="Light Shading Accent 5"/>
    <w:basedOn w:val="33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1">
    <w:name w:val="Light Shading Accent 6"/>
    <w:basedOn w:val="33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2">
    <w:name w:val="Light List"/>
    <w:basedOn w:val="33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3">
    <w:name w:val="Light List Accent 1"/>
    <w:basedOn w:val="33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4">
    <w:name w:val="Light List Accent 2"/>
    <w:basedOn w:val="33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5">
    <w:name w:val="Light List Accent 3"/>
    <w:basedOn w:val="33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6">
    <w:name w:val="Light List Accent 4"/>
    <w:basedOn w:val="33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7">
    <w:name w:val="Light List Accent 5"/>
    <w:basedOn w:val="33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8">
    <w:name w:val="Light List Accent 6"/>
    <w:basedOn w:val="33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9">
    <w:name w:val="Light Grid"/>
    <w:basedOn w:val="33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0">
    <w:name w:val="Light Grid Accent 1"/>
    <w:basedOn w:val="33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1">
    <w:name w:val="Light Grid Accent 2"/>
    <w:basedOn w:val="33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2">
    <w:name w:val="Light Grid Accent 3"/>
    <w:basedOn w:val="33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3">
    <w:name w:val="Light Grid Accent 4"/>
    <w:basedOn w:val="33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4">
    <w:name w:val="Light Grid Accent 5"/>
    <w:basedOn w:val="33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5">
    <w:name w:val="Light Grid Accent 6"/>
    <w:basedOn w:val="33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6">
    <w:name w:val="Medium Shading 1"/>
    <w:basedOn w:val="33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1"/>
    <w:basedOn w:val="33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2"/>
    <w:basedOn w:val="33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3"/>
    <w:basedOn w:val="33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4"/>
    <w:basedOn w:val="33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5"/>
    <w:basedOn w:val="33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6"/>
    <w:basedOn w:val="33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1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3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4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5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6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List 1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1">
    <w:name w:val="Medium List 1 Accent 1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2">
    <w:name w:val="Medium List 1 Accent 2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3">
    <w:name w:val="Medium List 1 Accent 3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4">
    <w:name w:val="Medium List 1 Accent 4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5">
    <w:name w:val="Medium List 1 Accent 5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6">
    <w:name w:val="Medium List 1 Accent 6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7">
    <w:name w:val="Medium Lis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1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3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4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5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6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Grid 1"/>
    <w:basedOn w:val="33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5">
    <w:name w:val="Medium Grid 1 Accent 1"/>
    <w:basedOn w:val="33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6">
    <w:name w:val="Medium Grid 1 Accent 2"/>
    <w:basedOn w:val="33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7">
    <w:name w:val="Medium Grid 1 Accent 3"/>
    <w:basedOn w:val="33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8">
    <w:name w:val="Medium Grid 1 Accent 4"/>
    <w:basedOn w:val="33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9">
    <w:name w:val="Medium Grid 1 Accent 5"/>
    <w:basedOn w:val="33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0">
    <w:name w:val="Medium Grid 1 Accent 6"/>
    <w:basedOn w:val="33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3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9">
    <w:name w:val="Medium Grid 3 Accent 1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0">
    <w:name w:val="Medium Grid 3 Accent 2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1">
    <w:name w:val="Medium Grid 3 Accent 3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2">
    <w:name w:val="Medium Grid 3 Accent 4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3">
    <w:name w:val="Medium Grid 3 Accent 5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4">
    <w:name w:val="Medium Grid 3 Accent 6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5">
    <w:name w:val="Dark List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6">
    <w:name w:val="Dark List Accent 1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7">
    <w:name w:val="Dark List Accent 2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8">
    <w:name w:val="Dark List Accent 3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9">
    <w:name w:val="Dark List Accent 4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0">
    <w:name w:val="Dark List Accent 5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1">
    <w:name w:val="Dark List Accent 6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2">
    <w:name w:val="Colorful Shading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1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2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3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6">
    <w:name w:val="Colorful Shading Accent 4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5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6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List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0">
    <w:name w:val="Colorful List Accent 1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1">
    <w:name w:val="Colorful List Accent 2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2">
    <w:name w:val="Colorful List Accent 3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3">
    <w:name w:val="Colorful List Accent 4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4">
    <w:name w:val="Colorful List Accent 5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5">
    <w:name w:val="Colorful List Accent 6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6">
    <w:name w:val="Colorful Grid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7">
    <w:name w:val="Colorful Grid Accent 1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8">
    <w:name w:val="Colorful Grid Accent 2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9">
    <w:name w:val="Colorful Grid Accent 3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0">
    <w:name w:val="Colorful Grid Accent 4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1">
    <w:name w:val="Colorful Grid Accent 5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2">
    <w:name w:val="Colorful Grid Accent 6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4">
    <w:name w:val="Strong"/>
    <w:basedOn w:val="133"/>
    <w:qFormat/>
    <w:uiPriority w:val="22"/>
    <w:rPr>
      <w:b/>
      <w:bCs/>
    </w:rPr>
  </w:style>
  <w:style w:type="character" w:styleId="135">
    <w:name w:val="Emphasis"/>
    <w:basedOn w:val="133"/>
    <w:qFormat/>
    <w:uiPriority w:val="20"/>
    <w:rPr>
      <w:i/>
      <w:iCs/>
    </w:rPr>
  </w:style>
  <w:style w:type="character" w:customStyle="1" w:styleId="136">
    <w:name w:val="Header Char"/>
    <w:basedOn w:val="133"/>
    <w:link w:val="25"/>
    <w:qFormat/>
    <w:uiPriority w:val="99"/>
  </w:style>
  <w:style w:type="character" w:customStyle="1" w:styleId="137">
    <w:name w:val="Footer Char"/>
    <w:basedOn w:val="133"/>
    <w:link w:val="24"/>
    <w:qFormat/>
    <w:uiPriority w:val="99"/>
  </w:style>
  <w:style w:type="paragraph" w:styleId="138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9">
    <w:name w:val="Heading 1 Char"/>
    <w:basedOn w:val="133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Heading 2 Char"/>
    <w:basedOn w:val="133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1">
    <w:name w:val="Heading 3 Char"/>
    <w:basedOn w:val="133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Title Char"/>
    <w:basedOn w:val="133"/>
    <w:link w:val="32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Subtitle Char"/>
    <w:basedOn w:val="133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Body Text Char"/>
    <w:basedOn w:val="133"/>
    <w:link w:val="19"/>
    <w:qFormat/>
    <w:uiPriority w:val="99"/>
  </w:style>
  <w:style w:type="character" w:customStyle="1" w:styleId="146">
    <w:name w:val="Body Text 2 Char"/>
    <w:basedOn w:val="133"/>
    <w:link w:val="28"/>
    <w:qFormat/>
    <w:uiPriority w:val="99"/>
  </w:style>
  <w:style w:type="character" w:customStyle="1" w:styleId="147">
    <w:name w:val="Body Text 3 Char"/>
    <w:basedOn w:val="133"/>
    <w:link w:val="17"/>
    <w:qFormat/>
    <w:uiPriority w:val="99"/>
    <w:rPr>
      <w:sz w:val="16"/>
      <w:szCs w:val="16"/>
    </w:rPr>
  </w:style>
  <w:style w:type="character" w:customStyle="1" w:styleId="148">
    <w:name w:val="Macro Text Char"/>
    <w:basedOn w:val="133"/>
    <w:link w:val="2"/>
    <w:qFormat/>
    <w:uiPriority w:val="99"/>
    <w:rPr>
      <w:rFonts w:ascii="Courier" w:hAnsi="Courier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Quote Char"/>
    <w:basedOn w:val="133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Heading 4 Char"/>
    <w:basedOn w:val="133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Heading 5 Char"/>
    <w:basedOn w:val="133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Heading 6 Char"/>
    <w:basedOn w:val="133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4">
    <w:name w:val="Heading 7 Char"/>
    <w:basedOn w:val="133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Heading 8 Char"/>
    <w:basedOn w:val="133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Heading 9 Char"/>
    <w:basedOn w:val="133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Intense Quote Char"/>
    <w:basedOn w:val="133"/>
    <w:link w:val="157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Subtle Emphasis"/>
    <w:basedOn w:val="133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Intense Emphasis"/>
    <w:basedOn w:val="133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Reference"/>
    <w:basedOn w:val="133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Intense Reference"/>
    <w:basedOn w:val="133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Book Title"/>
    <w:basedOn w:val="133"/>
    <w:qFormat/>
    <w:uiPriority w:val="33"/>
    <w:rPr>
      <w:b/>
      <w:bCs/>
      <w:smallCaps/>
      <w:spacing w:val="5"/>
    </w:rPr>
  </w:style>
  <w:style w:type="paragraph" w:customStyle="1" w:styleId="164">
    <w:name w:val="TOC Heading"/>
    <w:basedOn w:val="3"/>
    <w:next w:val="1"/>
    <w:semiHidden/>
    <w:unhideWhenUsed/>
    <w:qFormat/>
    <w:uiPriority w:val="39"/>
    <w:pPr>
      <w:outlineLvl w:val="9"/>
    </w:pPr>
  </w:style>
  <w:style w:type="paragraph" w:customStyle="1" w:styleId="165">
    <w:name w:val="p0"/>
    <w:basedOn w:val="1"/>
    <w:qFormat/>
    <w:uiPriority w:val="0"/>
    <w:pPr>
      <w:widowControl/>
    </w:pPr>
    <w:rPr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1270</Words>
  <Characters>1459</Characters>
  <Lines>0</Lines>
  <Paragraphs>0</Paragraphs>
  <TotalTime>1</TotalTime>
  <ScaleCrop>false</ScaleCrop>
  <LinksUpToDate>false</LinksUpToDate>
  <CharactersWithSpaces>1504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2013-12-24T07:15:00Z</dcterms:created>
  <dc:creator>python-docx</dc:creator>
  <dc:description>generated by python-docx</dc:description>
  <cp:lastModifiedBy>袁嘉瑜</cp:lastModifiedBy>
  <dcterms:modified xsi:type="dcterms:W3CDTF">2026-09-28T07:05:07Z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DAE42BF9148906A92835606AC6BC641B_43</vt:lpwstr>
  </property>
  <property fmtid="{D5CDD505-2E9C-101B-9397-08002B2CF9AE}" pid="4" name="KSOTemplateDocerSaveRecord">
    <vt:lpwstr>eyJoZGlkIjoiZmQwYTg1Zjk5YTM4NzlkNzBiMjk1ZTVlNWY5MGM2MTQiLCJ1c2VySWQiOiI1NzMxNjcxMzkifQ==</vt:lpwstr>
  </property>
</Properties>
</file>