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2A4B8">
      <w:pPr>
        <w:pStyle w:val="3"/>
        <w:spacing w:before="240" w:after="120" w:line="276" w:lineRule="auto"/>
        <w:jc w:val="center"/>
      </w:pPr>
      <w:r>
        <w:rPr>
          <w:rFonts w:hint="eastAsia" w:ascii="Calibri" w:hAnsi="Calibri" w:eastAsia="微软雅黑"/>
          <w:b/>
          <w:i w:val="0"/>
          <w:color w:val="000000"/>
          <w:sz w:val="44"/>
          <w:lang w:val="en-US" w:eastAsia="zh-CN"/>
        </w:rPr>
        <w:t>光子治疗仪</w:t>
      </w:r>
      <w:r>
        <w:rPr>
          <w:rFonts w:ascii="Calibri" w:hAnsi="Calibri" w:eastAsia="微软雅黑"/>
          <w:b/>
          <w:i w:val="0"/>
          <w:color w:val="000000"/>
          <w:sz w:val="44"/>
        </w:rPr>
        <w:t>采购参数要求</w:t>
      </w:r>
    </w:p>
    <w:p w14:paraId="6BEE3F6A">
      <w:pPr>
        <w:pStyle w:val="14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80" w:lineRule="auto"/>
        <w:ind w:leftChars="0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</w:p>
    <w:p w14:paraId="3367D910">
      <w:pPr>
        <w:pStyle w:val="14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80" w:lineRule="auto"/>
        <w:ind w:leftChars="0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1.核心功能:必须同时具备红光与蓝光两种独立、稳定的治疗模式。</w:t>
      </w:r>
    </w:p>
    <w:p w14:paraId="48BF94A6">
      <w:pPr>
        <w:pStyle w:val="14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80" w:lineRule="auto"/>
        <w:ind w:leftChars="0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2.关键技术参数(基于高强度使用场景设定):</w:t>
      </w:r>
    </w:p>
    <w:p w14:paraId="410DBC8B">
      <w:pPr>
        <w:pStyle w:val="14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80" w:lineRule="auto"/>
        <w:ind w:leftChars="0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2.1 红光波长:630±10nm;蓝光波长:415±10nm。</w:t>
      </w:r>
    </w:p>
    <w:p w14:paraId="5B6B97EF">
      <w:pPr>
        <w:pStyle w:val="14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80" w:lineRule="auto"/>
        <w:ind w:leftChars="0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2.2 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红光输出功率密度≥60mW/cm2(可调)，以满足创面深度治疗需求。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3.设备需具备良好的散热设计,确保长时间连续工作下输出稳定。</w:t>
      </w:r>
    </w:p>
    <w:p w14:paraId="67C0BD82">
      <w:pPr>
        <w:pStyle w:val="14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80" w:lineRule="auto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4.含主机、红光/蓝光治疗头、移动支架。核心光源寿命应</w:t>
      </w:r>
      <w:r>
        <w:rPr>
          <w:rFonts w:hint="default" w:ascii="Arial" w:hAnsi="Arial" w:eastAsia="宋体" w:cs="Arial"/>
          <w:sz w:val="28"/>
          <w:szCs w:val="32"/>
          <w:lang w:val="en-US" w:eastAsia="zh-CN"/>
        </w:rPr>
        <w:t>≥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10,000小时。</w:t>
      </w:r>
    </w:p>
    <w:p w14:paraId="4CB91F3C">
      <w:pPr>
        <w:pStyle w:val="14"/>
        <w:numPr>
          <w:numId w:val="0"/>
        </w:numPr>
        <w:spacing w:after="120" w:line="288" w:lineRule="auto"/>
        <w:ind w:leftChars="0"/>
        <w:rPr>
          <w:lang w:val="en-US" w:eastAsia="en-US"/>
        </w:rPr>
      </w:pPr>
    </w:p>
    <w:sectPr>
      <w:pgSz w:w="12240" w:h="15840"/>
      <w:pgMar w:top="1440" w:right="1803" w:bottom="1440" w:left="1803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仓耳舒圆体 W03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仓耳舒圆体 W03">
    <w:panose1 w:val="02020400000000000000"/>
    <w:charset w:val="80"/>
    <w:family w:val="auto"/>
    <w:pitch w:val="default"/>
    <w:sig w:usb0="80000023" w:usb1="08C10458" w:usb2="00000012" w:usb3="00000000" w:csb0="0002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52690"/>
    <w:rsid w:val="00CB0664"/>
    <w:rsid w:val="00FC693F"/>
    <w:rsid w:val="13CB5FFB"/>
    <w:rsid w:val="17C72484"/>
    <w:rsid w:val="234C07DB"/>
    <w:rsid w:val="2E5F5866"/>
    <w:rsid w:val="304271ED"/>
    <w:rsid w:val="54E87AB4"/>
    <w:rsid w:val="555743AC"/>
    <w:rsid w:val="5ADC3C17"/>
    <w:rsid w:val="77996CC0"/>
    <w:rsid w:val="790A6434"/>
    <w:rsid w:val="B9FEC42E"/>
    <w:rsid w:val="E3D7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788</Words>
  <Characters>879</Characters>
  <Lines>0</Lines>
  <Paragraphs>0</Paragraphs>
  <TotalTime>49</TotalTime>
  <ScaleCrop>false</ScaleCrop>
  <LinksUpToDate>false</LinksUpToDate>
  <CharactersWithSpaces>889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袁嘉瑜</cp:lastModifiedBy>
  <dcterms:modified xsi:type="dcterms:W3CDTF">2026-08-28T00:46:48Z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DAE42BF9148906A92835606AC6BC641B_43</vt:lpwstr>
  </property>
  <property fmtid="{D5CDD505-2E9C-101B-9397-08002B2CF9AE}" pid="4" name="KSOTemplateDocerSaveRecord">
    <vt:lpwstr>eyJoZGlkIjoiZmQwYTg1Zjk5YTM4NzlkNzBiMjk1ZTVlNWY5MGM2MTQiLCJ1c2VySWQiOiI1NzMxNjcxMzkifQ==</vt:lpwstr>
  </property>
</Properties>
</file>