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D374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附件1 </w:t>
      </w:r>
    </w:p>
    <w:p w14:paraId="3C595B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 w:themeColor="text1"/>
          <w:spacing w:val="7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7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调研需求书</w:t>
      </w:r>
    </w:p>
    <w:bookmarkEnd w:id="0"/>
    <w:p w14:paraId="339F20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 w:themeColor="text1"/>
          <w:spacing w:val="7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5305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一、服务范围</w:t>
      </w:r>
    </w:p>
    <w:p w14:paraId="43AC1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江门市五邑中医院全院区产生的所有生活垃圾（不含建筑垃圾），包含日常生活垃圾、院内绿化垃圾；大件垃圾按需单独清运。</w:t>
      </w:r>
    </w:p>
    <w:p w14:paraId="006CB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二、服务内容</w:t>
      </w:r>
    </w:p>
    <w:p w14:paraId="78A48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生活垃圾清运：负责清运院内各生活垃圾收集点的全部垃圾，确保日产日清，并建立完善工作台账，对普通垃圾及有害垃圾进行分类登记。</w:t>
      </w:r>
    </w:p>
    <w:p w14:paraId="13601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绿化垃圾清运：每周至少清运1次，须单独运送至政府指定绿化垃圾处理点，严禁与生活垃圾混运混处置，绿化垃圾处置全部费用包含在月度服务费内。</w:t>
      </w:r>
    </w:p>
    <w:p w14:paraId="71CBA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大件垃圾按需清运：大件垃圾涵盖病床床垫、家具及病人废弃物等，需根据医院通知及时清运，该部分费用不包含在月度服务费内，按实际出车车次另行结算。</w:t>
      </w:r>
    </w:p>
    <w:p w14:paraId="45C0D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三、清运作业要求</w:t>
      </w:r>
    </w:p>
    <w:p w14:paraId="7211D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1.院内生活垃圾收集点的所有垃圾一日一收一清运，并做好工作台账，完成普通垃圾及有害垃圾分类登记工作。</w:t>
      </w:r>
    </w:p>
    <w:p w14:paraId="440CA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2.清运时段采购人可根据院内业务高峰合理调整，供应商须予以配合；确保垃圾无积压、无满溢，垃圾不留过夜、不裸露堆放。因极端天气、突发公共卫生事件等不可抗力或紧急情况，导致无法按常规频次清运时，供应商应于事件发生后 2 小时内向采购人报备，并启动双方确认的应急处置预案。</w:t>
      </w:r>
    </w:p>
    <w:p w14:paraId="54954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3.运输要求：须使用全密闭运输车辆，严禁敞开式作业，杜绝运输途中垃圾扬撒、拖挂、污水滴漏现象，保持车辆外观整洁。</w:t>
      </w:r>
    </w:p>
    <w:p w14:paraId="7F915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4.现场管理：</w:t>
      </w:r>
    </w:p>
    <w:p w14:paraId="4C7A9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 xml:space="preserve">（1）每次作业完成后须对垃圾箱进行清洗，清理收集点周边散落垃圾，合理控制作业噪音，保持作业场地干净整洁； </w:t>
      </w:r>
    </w:p>
    <w:p w14:paraId="5848A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（2）因供应商人员作业、车辆行驶、设备搬运等属于供应商方原因，造成院内建筑、地面、设施设备、绿植等财物损坏的，由供应商承担全部责任，并须在采购人规定时限内完成维修复原；</w:t>
      </w:r>
    </w:p>
    <w:p w14:paraId="1458E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（3）财物损坏无法维修复原的，按照设施财物评估价值照价予以赔偿，采购人有权将该部分赔偿费用直接在当月服务费用中予以扣减。</w:t>
      </w:r>
    </w:p>
    <w:p w14:paraId="2F0B9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 xml:space="preserve">5.应急保障： </w:t>
      </w:r>
    </w:p>
    <w:p w14:paraId="4DDC7F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 xml:space="preserve">（1）接到采购人通知发生突发垃圾堆积情况，供应商须在 1小时内调配人员及车辆到场完成清运处置； </w:t>
      </w:r>
    </w:p>
    <w:p w14:paraId="26BED4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（2）法定节假日、医院举办大型活动期间，供应商须保障垃圾清运工作正常开展，落实配齐应急作业人员与作业车辆。</w:t>
      </w:r>
    </w:p>
    <w:p w14:paraId="04E4B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6.合规要求：全部生活垃圾、绿化垃圾必须运送至政府指定合法中转站 / 处置点位，绿化垃圾须单独转运至对应指定点位，垃圾处置产生全部费用均由供应商承担。若发生非法倾倒、违规转驳垃圾行为，由此产生的全部法律责任、行政处罚及经济损失均由供应商自行承担。</w:t>
      </w:r>
    </w:p>
    <w:p w14:paraId="7707A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四、设备配置要求</w:t>
      </w:r>
    </w:p>
    <w:p w14:paraId="20E2B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供应商无偿提供不少于6个容积≥3立方米的专用生活垃圾收集箱，负责箱体日常维护、维修和更换；全部设备、收集箱须在合同签订生效后10个日历日内配置到位并投入使用。</w:t>
      </w:r>
    </w:p>
    <w:p w14:paraId="5ABC7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运力要求：须配备足够合格清运人员与性能合格的压缩清运车辆，须配置：2辆载重≥2.9吨的生活垃圾压缩车、1辆载重≥4吨的自卸货车（大件垃圾清运）、1辆载重≥2.9吨的轻型自卸货车（大件与绿化垃圾清运）；所有车辆须手续齐全、保险有效，为供应商自有或提供覆盖完整服务期的长期租赁。</w:t>
      </w:r>
    </w:p>
    <w:p w14:paraId="487FB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作业工具、劳保用品、车辆维保等全部物资设备均由供应商自行承担。</w:t>
      </w:r>
    </w:p>
    <w:p w14:paraId="6C136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五、报价说明</w:t>
      </w:r>
    </w:p>
    <w:p w14:paraId="6AA95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本项目月度服务费为总价包干，包含人工、车辆、燃油、保险、税费、生活垃圾处置费、绿化垃圾处理费、收集设备提供及维护、人员劳保培训等本项目全部费用。</w:t>
      </w:r>
    </w:p>
    <w:p w14:paraId="72470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除大件垃圾清运按照实际车次另行结算外，采购人不再支付其他任何额外费用；合同服务周期内包干单价固定不变。</w:t>
      </w:r>
    </w:p>
    <w:p w14:paraId="54300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大件垃圾采用载重≥4吨货车，出车须经采购人现场确认，凭双方签字确认出车单据作为结算依据。</w:t>
      </w:r>
    </w:p>
    <w:p w14:paraId="685D5668">
      <w:pPr>
        <w:bidi w:val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F7D2F70">
      <w:pPr>
        <w:bidi w:val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5FE9DE6"/>
    <w:sectPr>
      <w:footerReference r:id="rId3" w:type="default"/>
      <w:pgSz w:w="11906" w:h="16838"/>
      <w:pgMar w:top="1587" w:right="1587" w:bottom="158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0A55F7-B7EF-47AE-89CD-0DD2563B84A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8F5D967-8D88-404A-94F6-0335913397E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13C0CF7-3BEC-4B1E-946E-5265B5DE076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534F4E1-4E0B-4C9E-B603-2054D751199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F7091B">
    <w:pPr>
      <w:pStyle w:val="2"/>
      <w:tabs>
        <w:tab w:val="center" w:pos="4366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4157B2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4157B2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D183E"/>
    <w:rsid w:val="076D183E"/>
    <w:rsid w:val="11BC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样式1"/>
    <w:basedOn w:val="1"/>
    <w:qFormat/>
    <w:uiPriority w:val="0"/>
    <w:pPr>
      <w:spacing w:before="179" w:line="219" w:lineRule="auto"/>
      <w:ind w:left="585"/>
    </w:pPr>
    <w:rPr>
      <w:rFonts w:ascii="宋体" w:hAnsi="宋体" w:eastAsia="宋体" w:cs="宋体"/>
      <w:b/>
      <w:bCs/>
      <w:snapToGrid w:val="0"/>
      <w:color w:val="000000"/>
      <w:spacing w:val="-3"/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2026-08-25T01:03:00Z</dcterms:created>
  <dc:creator>DanDanzzZ</dc:creator>
  <cp:lastModifiedBy>DanDanzzZ</cp:lastModifiedBy>
  <dcterms:modified xsi:type="dcterms:W3CDTF">2026-08-25T01:04:59Z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BA7500B390D94FD8BECFDE72E6B8B2CC_11</vt:lpwstr>
  </property>
  <property fmtid="{D5CDD505-2E9C-101B-9397-08002B2CF9AE}" pid="4" name="KSOTemplateDocerSaveRecord">
    <vt:lpwstr>eyJoZGlkIjoiODdlZjg0ZGJlN2FjZmQxYzM2OTIzNGI4MjQ3ZTJjODUiLCJ1c2VySWQiOiIxMTk5NjE4NzgyIn0=</vt:lpwstr>
  </property>
</Properties>
</file>