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B60C3">
      <w:pPr>
        <w:pStyle w:val="3"/>
        <w:keepNext w:val="0"/>
        <w:keepLines w:val="0"/>
        <w:pageBreakBefore w:val="0"/>
        <w:spacing w:before="120" w:after="200" w:line="256" w:lineRule="auto"/>
        <w:jc w:val="center"/>
        <w:outlineLvl w:val="0"/>
        <w:rPr>
          <w:rFonts w:ascii="微软雅黑" w:hAnsi="微软雅黑" w:eastAsia="微软雅黑" w:cs="微软雅黑"/>
          <w:b/>
          <w:color w:val="000000"/>
          <w:sz w:val="44"/>
        </w:rPr>
      </w:pPr>
      <w:r>
        <w:rPr>
          <w:rFonts w:hint="eastAsia" w:cs="微软雅黑"/>
          <w:b/>
          <w:color w:val="000000"/>
          <w:sz w:val="44"/>
          <w:lang w:val="en-US" w:eastAsia="zh-CN"/>
        </w:rPr>
        <w:t>全自动免疫组化染色机</w:t>
      </w:r>
      <w:r>
        <w:rPr>
          <w:rFonts w:ascii="微软雅黑" w:hAnsi="微软雅黑" w:eastAsia="微软雅黑" w:cs="微软雅黑"/>
          <w:b/>
          <w:color w:val="000000"/>
          <w:sz w:val="44"/>
        </w:rPr>
        <w:t>参数需求</w:t>
      </w:r>
    </w:p>
    <w:p w14:paraId="4C965E64">
      <w:pPr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>1. 设备功能：可实现烤片、脱蜡、抗原修复、阻断、标记一抗、标记二抗、显色直至复染在内的全流程自动化染色，全程无需人工干预。</w:t>
      </w:r>
    </w:p>
    <w:p w14:paraId="65D78BC6">
      <w:pPr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>2. 设备应用：适用于免疫组化（单染、双染）、原位杂交等多种染色应用，并支持在同一张玻片上完成两种免疫组化标记、或免疫组化与原位杂交的任意组合染色。</w:t>
      </w:r>
    </w:p>
    <w:p w14:paraId="525DEF0A">
      <w:pPr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>3. 玻片容量与效率：单次运行可装载不少于60张切片，满载完成一轮染色周期不超过3.5小时。</w:t>
      </w:r>
    </w:p>
    <w:p w14:paraId="23FFDC77">
      <w:pPr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>4. 配套试剂要求：设备供应商应能提供具备NMPA三类注册证的主要检测试剂（如ER、PR、HER2、ALK、CD20、CD117等），并提供相应注册证明材料及独家授权证明。</w:t>
      </w:r>
    </w:p>
    <w:p w14:paraId="79CD5611">
      <w:pPr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>5. 临时操作台：仪器前方设有操作台，可临时放置玻片及试剂，便于运行前后补充或更换试剂，提升操作便利性和工作效率。</w:t>
      </w:r>
    </w:p>
    <w:p w14:paraId="75D6A87C">
      <w:pPr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>6. 废液管理：脱蜡溶液采用环保无害配方；DAB废液与非有害废液分开收集，降低有害废液处理成本。</w:t>
      </w:r>
    </w:p>
    <w:p w14:paraId="2CA0468B">
      <w:pPr>
        <w:rPr>
          <w:rFonts w:hint="eastAsia"/>
          <w:b/>
          <w:bCs/>
          <w:sz w:val="24"/>
          <w:szCs w:val="22"/>
          <w:lang w:eastAsia="zh-CN"/>
        </w:rPr>
      </w:pPr>
      <w:r>
        <w:rPr>
          <w:rFonts w:hint="eastAsia"/>
          <w:b/>
          <w:bCs/>
          <w:sz w:val="24"/>
          <w:szCs w:val="22"/>
          <w:lang w:val="en-US" w:eastAsia="zh-CN"/>
        </w:rPr>
        <w:t>仪器</w:t>
      </w:r>
      <w:r>
        <w:rPr>
          <w:rFonts w:hint="eastAsia"/>
          <w:b/>
          <w:bCs/>
          <w:sz w:val="24"/>
          <w:szCs w:val="22"/>
        </w:rPr>
        <w:t>配置</w:t>
      </w:r>
      <w:r>
        <w:rPr>
          <w:rFonts w:hint="eastAsia"/>
          <w:b/>
          <w:bCs/>
          <w:sz w:val="24"/>
          <w:szCs w:val="22"/>
          <w:lang w:eastAsia="zh-CN"/>
        </w:rPr>
        <w:t>：</w:t>
      </w:r>
    </w:p>
    <w:p w14:paraId="101C8178">
      <w:pPr>
        <w:widowControl w:val="0"/>
        <w:numPr>
          <w:ilvl w:val="0"/>
          <w:numId w:val="7"/>
        </w:numPr>
        <w:autoSpaceDE w:val="0"/>
        <w:autoSpaceDN w:val="0"/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全自动免疫组化染色机(主机)1台</w:t>
      </w:r>
    </w:p>
    <w:p w14:paraId="0B17BA0E">
      <w:pPr>
        <w:widowControl w:val="0"/>
        <w:numPr>
          <w:ilvl w:val="0"/>
          <w:numId w:val="7"/>
        </w:numPr>
        <w:autoSpaceDE w:val="0"/>
        <w:autoSpaceDN w:val="0"/>
        <w:spacing w:line="240" w:lineRule="auto"/>
        <w:ind w:left="425" w:leftChars="0" w:hanging="425" w:firstLineChars="0"/>
        <w:rPr>
          <w:rFonts w:hint="default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标签打印机1台</w:t>
      </w:r>
    </w:p>
    <w:p w14:paraId="28A9A9DB">
      <w:pPr>
        <w:widowControl w:val="0"/>
        <w:numPr>
          <w:ilvl w:val="0"/>
          <w:numId w:val="7"/>
        </w:numPr>
        <w:autoSpaceDE w:val="0"/>
        <w:autoSpaceDN w:val="0"/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烤片机1台</w:t>
      </w:r>
    </w:p>
    <w:p w14:paraId="02707441">
      <w:pPr>
        <w:widowControl w:val="0"/>
        <w:numPr>
          <w:ilvl w:val="0"/>
          <w:numId w:val="7"/>
        </w:numPr>
        <w:autoSpaceDE w:val="0"/>
        <w:autoSpaceDN w:val="0"/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改造匹配仪器的实验操作台1套</w:t>
      </w:r>
      <w:bookmarkStart w:id="0" w:name="_GoBack"/>
      <w:bookmarkEnd w:id="0"/>
    </w:p>
    <w:p w14:paraId="021F9642">
      <w:pPr>
        <w:rPr>
          <w:rFonts w:ascii="微软雅黑" w:hAnsi="微软雅黑" w:eastAsia="微软雅黑" w:cs="微软雅黑"/>
          <w:b/>
          <w:color w:val="000000"/>
          <w:sz w:val="44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仓耳舒圆体 W03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仓耳舒圆体 W03">
    <w:panose1 w:val="02020400000000000000"/>
    <w:charset w:val="80"/>
    <w:family w:val="auto"/>
    <w:pitch w:val="default"/>
    <w:sig w:usb0="80000023" w:usb1="08C10458" w:usb2="00000012" w:usb3="00000000" w:csb0="00020001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E49469"/>
    <w:multiLevelType w:val="singleLevel"/>
    <w:tmpl w:val="D7E4946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3F55032"/>
    <w:rsid w:val="5EF22D86"/>
    <w:rsid w:val="D57FB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276" w:lineRule="auto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="微软雅黑" w:hAnsi="微软雅黑" w:eastAsia="微软雅黑" w:cs="微软雅黑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="微软雅黑" w:hAnsi="微软雅黑" w:eastAsia="微软雅黑" w:cs="微软雅黑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="微软雅黑" w:hAnsi="微软雅黑" w:eastAsia="微软雅黑" w:cs="微软雅黑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="微软雅黑" w:hAnsi="微软雅黑" w:eastAsia="微软雅黑" w:cs="微软雅黑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="微软雅黑" w:hAnsi="微软雅黑" w:eastAsia="微软雅黑" w:cs="微软雅黑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="微软雅黑" w:hAnsi="微软雅黑" w:eastAsia="微软雅黑" w:cs="微软雅黑"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1133</Words>
  <Characters>1210</Characters>
  <Lines>0</Lines>
  <Paragraphs>0</Paragraphs>
  <TotalTime>1</TotalTime>
  <ScaleCrop>false</ScaleCrop>
  <LinksUpToDate>false</LinksUpToDate>
  <CharactersWithSpaces>1210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袁嘉瑜</cp:lastModifiedBy>
  <dcterms:modified xsi:type="dcterms:W3CDTF">2026-05-08T00:18:55Z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6F4C2E129525493209AFDD69B552EE13_43</vt:lpwstr>
  </property>
  <property fmtid="{D5CDD505-2E9C-101B-9397-08002B2CF9AE}" pid="4" name="KSOTemplateDocerSaveRecord">
    <vt:lpwstr>eyJoZGlkIjoiZmQwYTg1Zjk5YTM4NzlkNzBiMjk1ZTVlNWY5MGM2MTQiLCJ1c2VySWQiOiI1NzMxNjcxMzkifQ==</vt:lpwstr>
  </property>
</Properties>
</file>