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keepNext w:val="0"/>
        <w:keepLines w:val="0"/>
        <w:pageBreakBefore w:val="0"/>
        <w:spacing w:before="120" w:after="225" w:line="288" w:lineRule="auto"/>
        <w:jc w:val="center"/>
        <w:outlineLvl w:val="0"/>
      </w:pPr>
      <w:r>
        <w:rPr>
          <w:rFonts w:ascii="宋体" w:hAnsi="宋体" w:eastAsia="宋体" w:cs="宋体"/>
          <w:b/>
          <w:sz w:val="33"/>
        </w:rPr>
        <w:t>动脉硬化检测仪市场调研通用参数</w:t>
      </w:r>
    </w:p>
    <w:p>
      <w:pPr>
        <w:spacing w:before="187" w:after="112" w:line="288" w:lineRule="auto"/>
      </w:pPr>
      <w:r>
        <w:rPr>
          <w:rFonts w:ascii="宋体" w:hAnsi="宋体" w:eastAsia="宋体" w:cs="宋体"/>
          <w:b/>
          <w:sz w:val="27"/>
        </w:rPr>
        <w:t>一、检测项目参数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1. 基础检测指标需覆盖：踝臂指数（ABI）、脉搏波传导速度（PWV）、臂踝指数（BAI）、趾臂指数（TBI）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2. 血压检测支持四肢同步测量，可输出收缩压、舒张压、平均压、脉压数据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3. 生理信号检测包含心电（ECG）、心音（PCG）、脉搏波（PVR）采集与分析功能</w:t>
      </w:r>
    </w:p>
    <w:p>
      <w:pPr>
        <w:spacing w:before="187" w:after="112" w:line="288" w:lineRule="auto"/>
      </w:pPr>
      <w:r>
        <w:rPr>
          <w:rFonts w:ascii="宋体" w:hAnsi="宋体" w:eastAsia="宋体" w:cs="宋体"/>
          <w:b/>
          <w:sz w:val="27"/>
        </w:rPr>
        <w:t>二、测量性能参数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1. 脉搏测量范围：35～185 次/分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2. 压力测量精度：±3 mmHg，压力分辨率不低于1 mmHg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3. 充放气方式：支持自动气泵加压、自动线性放气，断电时可自动放气保障安全</w:t>
      </w:r>
    </w:p>
    <w:p>
      <w:pPr>
        <w:spacing w:before="187" w:after="112" w:line="288" w:lineRule="auto"/>
      </w:pPr>
      <w:r>
        <w:rPr>
          <w:rFonts w:ascii="宋体" w:hAnsi="宋体" w:eastAsia="宋体" w:cs="宋体"/>
          <w:b/>
          <w:sz w:val="27"/>
        </w:rPr>
        <w:t>三、主机功能参数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1. 显示配置：配备高分辨率彩色液晶显示屏，可同步显示心电、心音、脉搏波实时曲线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2. 数据存储能力：本地可存储≥50000例受检者完整检测数据，高端型号需支持20万例以上存储容量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3. 通讯接口：支持USB、有线网络、Wi-Fi、移动网络等多种数据传输方式，可实现检测数据及报告上传功能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4. 供电方式：标配外接电源适配器供电，可选内置可充电电池，满足移动检测场景需求</w:t>
      </w:r>
    </w:p>
    <w:p>
      <w:pPr>
        <w:spacing w:before="187" w:after="112" w:line="288" w:lineRule="auto"/>
      </w:pPr>
      <w:r>
        <w:rPr>
          <w:rFonts w:ascii="宋体" w:hAnsi="宋体" w:eastAsia="宋体" w:cs="宋体"/>
          <w:b/>
          <w:sz w:val="27"/>
        </w:rPr>
        <w:t>四、安全合规参数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1. 血压测量模块符合BF型应用部分安全标准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2. 心电、心音检测模块符合CF型应用部分安全标准</w:t>
      </w:r>
    </w:p>
    <w:p>
      <w:pPr>
        <w:spacing w:before="187" w:after="112" w:line="288" w:lineRule="auto"/>
      </w:pPr>
      <w:r>
        <w:rPr>
          <w:rFonts w:ascii="宋体" w:hAnsi="宋体" w:eastAsia="宋体" w:cs="宋体"/>
          <w:b/>
          <w:sz w:val="27"/>
        </w:rPr>
        <w:t>五、配套耗材参数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1. 标配多规格袖带，覆盖成人常规及特殊体型检测需求：</w:t>
      </w:r>
    </w:p>
    <w:p>
      <w:pPr>
        <w:spacing w:after="60" w:line="288" w:lineRule="auto"/>
        <w:ind w:left="960"/>
      </w:pPr>
      <w:r>
        <w:rPr>
          <w:rFonts w:ascii="宋体" w:hAnsi="宋体" w:eastAsia="宋体" w:cs="宋体"/>
          <w:sz w:val="24"/>
        </w:rPr>
        <w:t>（1）大号袖带：适用于大腿、大臂检测</w:t>
      </w:r>
    </w:p>
    <w:p>
      <w:pPr>
        <w:spacing w:after="60" w:line="288" w:lineRule="auto"/>
        <w:ind w:left="960"/>
      </w:pPr>
      <w:r>
        <w:rPr>
          <w:rFonts w:ascii="宋体" w:hAnsi="宋体" w:eastAsia="宋体" w:cs="宋体"/>
          <w:sz w:val="24"/>
        </w:rPr>
        <w:t>（2）标准袖带：适用于常规四肢检测</w:t>
      </w:r>
    </w:p>
    <w:p>
      <w:pPr>
        <w:spacing w:after="60" w:line="288" w:lineRule="auto"/>
        <w:ind w:left="960"/>
      </w:pPr>
      <w:r>
        <w:rPr>
          <w:rFonts w:ascii="宋体" w:hAnsi="宋体" w:eastAsia="宋体" w:cs="宋体"/>
          <w:sz w:val="24"/>
        </w:rPr>
        <w:t>（3）小号袖带：适用于脚趾、细小肢体检测</w:t>
      </w:r>
    </w:p>
    <w:p>
      <w:pPr>
        <w:spacing w:before="187" w:after="112" w:line="288" w:lineRule="auto"/>
      </w:pPr>
      <w:r>
        <w:rPr>
          <w:rFonts w:ascii="宋体" w:hAnsi="宋体" w:eastAsia="宋体" w:cs="宋体"/>
          <w:b/>
          <w:sz w:val="27"/>
        </w:rPr>
        <w:t>六、标准配置要求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1. 动脉硬化检测仪主机1台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2. 电源适配器及电源线1套</w:t>
      </w:r>
    </w:p>
    <w:p>
      <w:pPr>
        <w:spacing w:after="75" w:line="288" w:lineRule="auto"/>
        <w:ind w:left="480"/>
      </w:pPr>
      <w:r>
        <w:rPr>
          <w:rFonts w:ascii="宋体" w:hAnsi="宋体" w:eastAsia="宋体" w:cs="宋体"/>
          <w:sz w:val="24"/>
        </w:rPr>
        <w:t>3. 四肢标准血压袖带4套</w:t>
      </w:r>
    </w:p>
    <w:p>
      <w:pPr>
        <w:spacing w:after="75" w:line="288" w:lineRule="auto"/>
        <w:ind w:left="48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Microsoft YaHei" w:hAnsi="Microsoft YaHei" w:eastAsia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Microsoft YaHei" w:hAnsi="Microsoft YaHei" w:eastAsia="Microsoft YaHei" w:cs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Microsoft YaHei" w:hAnsi="Microsoft YaHei" w:eastAsia="Microsoft YaHei" w:cs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Microsoft YaHei" w:hAnsi="Microsoft YaHei" w:eastAsia="Microsoft YaHei" w:cs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Microsoft YaHei" w:hAnsi="Microsoft YaHei" w:eastAsia="Microsoft YaHei" w:cs="Microsoft YaHe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Microsoft YaHei" w:hAnsi="Microsoft YaHei" w:eastAsia="Microsoft YaHei" w:cs="Microsoft YaHe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Microsoft YaHei" w:hAnsi="Microsoft YaHei" w:eastAsia="Microsoft YaHei" w:cs="Microsoft YaHe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