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DA3D6">
      <w:pPr>
        <w:pStyle w:val="3"/>
        <w:keepNext w:val="0"/>
        <w:keepLines w:val="0"/>
        <w:pageBreakBefore w:val="0"/>
        <w:spacing w:before="120" w:after="240" w:line="256" w:lineRule="auto"/>
        <w:jc w:val="center"/>
        <w:outlineLvl w:val="0"/>
        <w:rPr>
          <w:rFonts w:hint="eastAsia" w:eastAsia="微软雅黑"/>
          <w:lang w:val="en-US" w:eastAsia="zh-CN"/>
        </w:rPr>
      </w:pPr>
      <w:r>
        <w:rPr>
          <w:rFonts w:ascii="微软雅黑" w:hAnsi="微软雅黑" w:eastAsia="微软雅黑" w:cs="微软雅黑"/>
          <w:b/>
          <w:color w:val="000000"/>
          <w:sz w:val="36"/>
        </w:rPr>
        <w:t>多功能酶标仪论证参数</w:t>
      </w:r>
      <w:r>
        <w:rPr>
          <w:rFonts w:hint="eastAsia" w:cs="微软雅黑"/>
          <w:b/>
          <w:color w:val="000000"/>
          <w:sz w:val="36"/>
          <w:lang w:val="en-US" w:eastAsia="zh-CN"/>
        </w:rPr>
        <w:t>要求</w:t>
      </w:r>
      <w:bookmarkStart w:id="0" w:name="_GoBack"/>
      <w:bookmarkEnd w:id="0"/>
    </w:p>
    <w:p w14:paraId="2D03093F">
      <w:pPr>
        <w:pStyle w:val="4"/>
        <w:keepNext w:val="0"/>
        <w:keepLines w:val="0"/>
        <w:pageBreakBefore w:val="0"/>
        <w:spacing w:before="200" w:after="120" w:line="256" w:lineRule="auto"/>
        <w:outlineLvl w:val="1"/>
      </w:pPr>
      <w:r>
        <w:rPr>
          <w:rFonts w:ascii="微软雅黑" w:hAnsi="微软雅黑" w:eastAsia="微软雅黑" w:cs="微软雅黑"/>
          <w:b/>
          <w:color w:val="000000"/>
          <w:sz w:val="28"/>
        </w:rPr>
        <w:t>一、核心技术参数</w:t>
      </w:r>
    </w:p>
    <w:p w14:paraId="11B9B466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检测模式：支持紫外可见光吸收、荧光（顶部/底部检测）、时间分辨荧光、连续发光、瞬时发光、双色发光、光吸收和荧光波长扫描等检测功能，可满足不同实验场景需求。</w:t>
      </w:r>
    </w:p>
    <w:p w14:paraId="490B5186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光源系统：采用高能闪烁氙灯，使用寿命≥10⁸次闪烁，保障长期稳定运行。</w:t>
      </w:r>
    </w:p>
    <w:p w14:paraId="1E9A654F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光路系统：激发端和发射端均采用双光栅设计，可实现精准波长选择。</w:t>
      </w:r>
    </w:p>
    <w:p w14:paraId="53C84077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适用板型：兼容6孔至384孔标准微孔板，适配常规实验耗材。</w:t>
      </w:r>
    </w:p>
    <w:p w14:paraId="23B0792E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检测系统：配备三个独立检测器，分别为紫外光电二极管（光吸收检测）、红外敏感光电倍增管（荧光检测）、单光子计数器（发光检测），各检测通道独立互不干扰。</w:t>
      </w:r>
    </w:p>
    <w:p w14:paraId="75525EF1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振板功能：支持速度可调，具备环形、线性两种振板模式可选。</w:t>
      </w:r>
    </w:p>
    <w:p w14:paraId="7921B190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温度控制：控温范围覆盖室温+5℃～45℃，可满足温度敏感性实验需求。</w:t>
      </w:r>
    </w:p>
    <w:p w14:paraId="6DF2B5A3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光吸收检测性能：波长范围230-990nm，波长步进1nm，波长准确性≤±1nm。</w:t>
      </w:r>
    </w:p>
    <w:p w14:paraId="2E14978E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光吸收检测精度：分辨率≤0.0001 OD，测量范围覆盖0-4 OD，适配高低浓度样本检测。</w:t>
      </w:r>
    </w:p>
    <w:p w14:paraId="6C14E530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荧光检测波长范围：激发波长250-850nm，发射波长300-850nm，波长步进均为1nm。</w:t>
      </w:r>
    </w:p>
    <w:p w14:paraId="63CA1C9F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荧光顶部检测灵敏度：≤220 amol 荧光素/孔（384孔板，10μL体系）。</w:t>
      </w:r>
    </w:p>
    <w:p w14:paraId="4AD0FD15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时间分辨荧光检测灵敏度：≤110 amol 铕/孔（384孔板，10μL体系）。</w:t>
      </w:r>
    </w:p>
    <w:p w14:paraId="71DA91A5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瞬时发光检测灵敏度：≤20 amol ATP/孔（384孔板，10μL体系）。</w:t>
      </w:r>
    </w:p>
    <w:p w14:paraId="21368859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双色发光检测：配备专用滤片组，支持BRET等双色发光实验检测。</w:t>
      </w:r>
    </w:p>
    <w:p w14:paraId="3DF3D3F6">
      <w:pPr>
        <w:pStyle w:val="14"/>
        <w:numPr>
          <w:ilvl w:val="0"/>
          <w:numId w:val="7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波长扫描功能：支持光吸收和荧光全波长扫描，可获取样本完整光谱信息。</w:t>
      </w:r>
    </w:p>
    <w:p w14:paraId="15007E09">
      <w:pPr>
        <w:pStyle w:val="4"/>
        <w:keepNext w:val="0"/>
        <w:keepLines w:val="0"/>
        <w:pageBreakBefore w:val="0"/>
        <w:spacing w:before="200" w:after="120" w:line="256" w:lineRule="auto"/>
        <w:outlineLvl w:val="1"/>
      </w:pPr>
      <w:r>
        <w:rPr>
          <w:rFonts w:ascii="微软雅黑" w:hAnsi="微软雅黑" w:eastAsia="微软雅黑" w:cs="微软雅黑"/>
          <w:b/>
          <w:color w:val="000000"/>
          <w:sz w:val="28"/>
        </w:rPr>
        <w:t>二、软件与功能参数</w:t>
      </w:r>
    </w:p>
    <w:p w14:paraId="0E90E1D4">
      <w:pPr>
        <w:pStyle w:val="14"/>
        <w:numPr>
          <w:ilvl w:val="0"/>
          <w:numId w:val="8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软件操作：采用图形化交互界面，支持拖放式实验设置，操作简便易上手。</w:t>
      </w:r>
    </w:p>
    <w:p w14:paraId="0201642C">
      <w:pPr>
        <w:pStyle w:val="14"/>
        <w:numPr>
          <w:ilvl w:val="0"/>
          <w:numId w:val="8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数据导出：检测结果可直接导出至Excel、CSV等通用格式，方便后续数据分析。</w:t>
      </w:r>
    </w:p>
    <w:p w14:paraId="3B4B4099">
      <w:pPr>
        <w:pStyle w:val="14"/>
        <w:numPr>
          <w:ilvl w:val="0"/>
          <w:numId w:val="8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核酸分析功能：内置DNA/RNA浓度、纯度计算及标记效率分析功能。</w:t>
      </w:r>
    </w:p>
    <w:p w14:paraId="40B1F1F6">
      <w:pPr>
        <w:pStyle w:val="14"/>
        <w:numPr>
          <w:ilvl w:val="0"/>
          <w:numId w:val="8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实验模板：预设ELISA、细胞活性、核酸定量等常用实验模板，可直接调用。</w:t>
      </w:r>
    </w:p>
    <w:p w14:paraId="2351EE06">
      <w:pPr>
        <w:pStyle w:val="14"/>
        <w:numPr>
          <w:ilvl w:val="0"/>
          <w:numId w:val="8"/>
        </w:numPr>
        <w:spacing w:after="100" w:line="256" w:lineRule="auto"/>
        <w:ind w:left="840" w:hanging="360"/>
      </w:pPr>
      <w:r>
        <w:rPr>
          <w:rFonts w:ascii="微软雅黑" w:hAnsi="微软雅黑" w:eastAsia="微软雅黑" w:cs="微软雅黑"/>
          <w:color w:val="000000"/>
          <w:sz w:val="24"/>
        </w:rPr>
        <w:t>扩展性：支持后期升级荧光偏振、AlphaScreen等检测功能，满足未来实验拓展需求。</w:t>
      </w:r>
    </w:p>
    <w:p w14:paraId="03D44035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仓耳舒圆体 W03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仓耳舒圆体 W03">
    <w:panose1 w:val="02020400000000000000"/>
    <w:charset w:val="80"/>
    <w:family w:val="auto"/>
    <w:pitch w:val="default"/>
    <w:sig w:usb0="80000023" w:usb1="08C1045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448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276" w:lineRule="auto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="微软雅黑" w:hAnsi="微软雅黑" w:eastAsia="微软雅黑" w:cs="微软雅黑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="微软雅黑" w:hAnsi="微软雅黑" w:eastAsia="微软雅黑" w:cs="微软雅黑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="微软雅黑" w:hAnsi="微软雅黑" w:eastAsia="微软雅黑" w:cs="微软雅黑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="微软雅黑" w:hAnsi="微软雅黑" w:eastAsia="微软雅黑" w:cs="微软雅黑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="微软雅黑" w:hAnsi="微软雅黑" w:eastAsia="微软雅黑" w:cs="微软雅黑"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783</Words>
  <Characters>889</Characters>
  <Lines>0</Lines>
  <Paragraphs>0</Paragraphs>
  <TotalTime>0</TotalTime>
  <ScaleCrop>false</ScaleCrop>
  <LinksUpToDate>false</LinksUpToDate>
  <CharactersWithSpaces>897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袁嘉瑜</cp:lastModifiedBy>
  <dcterms:modified xsi:type="dcterms:W3CDTF">2026-03-30T03:42:24Z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eyJoZGlkIjoiZmQwYTg1Zjk5YTM4NzlkNzBiMjk1ZTVlNWY5MGM2MTQiLCJ1c2VySWQiOiI1NzMxNjcxMzkifQ==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49560E12E941427DB20AC5DF29080ADE_12</vt:lpwstr>
  </property>
</Properties>
</file>