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1AAD7">
      <w:pPr>
        <w:bidi w:val="0"/>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rPr>
        <w:t>附件</w:t>
      </w:r>
    </w:p>
    <w:p w14:paraId="06BF3C89">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《江门市五邑中医院2026年度环保（污水处理）证管理服务项目》招标文件</w:t>
      </w:r>
    </w:p>
    <w:bookmarkEnd w:id="0"/>
    <w:p w14:paraId="4C80EA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一、资格要求和商务要求</w:t>
      </w:r>
    </w:p>
    <w:p w14:paraId="291ADC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（一）供应商的资格要求</w:t>
      </w:r>
    </w:p>
    <w:p w14:paraId="4626A1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投标人须具备《中华人民共和国政府采购法》第二十二条规定条件，是在中华人民共和国境内注册的独立法人或其他组织，具有良好的商业信誉和健全的财务会计制度。</w:t>
      </w:r>
    </w:p>
    <w:p w14:paraId="032B57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★人员要求：投标人拟投入本项目的项目负责人须具备环境监测、环境工程或相关专业中级及以上技术职称，并提供近半年内投标人为其缴纳社保的证明。</w:t>
      </w:r>
    </w:p>
    <w:p w14:paraId="7F1538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本项目不接受联合体投标。</w:t>
      </w:r>
    </w:p>
    <w:p w14:paraId="592140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应未被列入“信用中国”网站（https://www.creditchina.gov.cn）“失信被执行人或重大税收违法案件当事人名单或政府采购严重违法失信行为”记录名单；不处于中国政府采购网（https://www.ccgp.gov.cn）“政府采购严重违法失信行为信息记录”中的禁止参加政府采购活动期间。须提供投标截止日前10个工作日内的查询截图。</w:t>
      </w:r>
    </w:p>
    <w:p w14:paraId="248A5F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★投标人须具备省级以上市场监督管理部门颁发的有效《检验检测机构资质认定证书》（CMA），且其认证范围必须涵盖本项目所必需的“水和废水”“空气和废气”检测类别。须提供证书及附表的复印件。</w:t>
      </w:r>
    </w:p>
    <w:p w14:paraId="0101D5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（二）商务要求</w:t>
      </w:r>
    </w:p>
    <w:p w14:paraId="69B48E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项目预算与最高限价</w:t>
      </w:r>
    </w:p>
    <w:p w14:paraId="635214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本项目采购最高限价为人民币壹万捌仟元整（¥18,000.00）。投标总报价不得超过此最高限价，否则作无效投标处理。</w:t>
      </w:r>
    </w:p>
    <w:p w14:paraId="2D4436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服务期限：自合同签订生效之日起，至2026年12月31日止，覆盖一个完整年度的排污许可证证后管理全周期。</w:t>
      </w:r>
    </w:p>
    <w:p w14:paraId="6ED141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服务地点：江门市蓬江区华园东路30号（江门市五邑中医院院内污水处理站）。</w:t>
      </w:r>
    </w:p>
    <w:p w14:paraId="79F3E8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服务目标、范围与标准</w:t>
      </w:r>
    </w:p>
    <w:p w14:paraId="4EAB79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服务目标：确保医院污水处理设施正常运行，排污行为持续满足《排污许可证》规定，协助医院完成全年度环境监测与合规管理工作，防范环境违法风险。</w:t>
      </w:r>
    </w:p>
    <w:p w14:paraId="187628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服务范围与标准：详见本文件“二、采购需求”部分。</w:t>
      </w:r>
    </w:p>
    <w:p w14:paraId="1D058D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付款方式与考核机制</w:t>
      </w:r>
    </w:p>
    <w:p w14:paraId="41D2C3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（1）付款方式：合同签订生效后，采购人支付合同总价的50%；全部服务完成并经采购人最终验收合格后，支付剩余的50%。</w:t>
      </w:r>
    </w:p>
    <w:p w14:paraId="2E383B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（2）考核机制：采购人将依据附件《服务评估表》对服务质量进行季度评估，评估结果将作为付款依据。若季度评估不合格，采购人有权要求中标人限期整改，并可视情况暂缓支付相应款项。</w:t>
      </w:r>
    </w:p>
    <w:p w14:paraId="0B01B3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特别说明</w:t>
      </w:r>
    </w:p>
    <w:p w14:paraId="1CC435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（1）招标文件中标注“★”的条款为实质性要求和条件，任何偏离或不响应将导致其投标被拒绝。</w:t>
      </w:r>
    </w:p>
    <w:p w14:paraId="239434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（2）招标文件中标注“▲”的条款为重要的技术或服务要求，投标人须在服务方案中作出逐条、具体的响应与承诺，未作明确承诺的，评标时将予以扣分。</w:t>
      </w:r>
    </w:p>
    <w:p w14:paraId="67FAAA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（3）投标人报价应为人民币含税全包价，包含完成本项目招标文件规定的全部工作内容及合同明示、暗示的一切风险、责任和义务的全部费用，在合同期内固定不变。</w:t>
      </w:r>
    </w:p>
    <w:p w14:paraId="6C63EE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（4）本公告及附件《招标文件》的最终解释权归采购人所有，采购人保留在投标截止日期前对招标文件进行澄清、修改或补充的权利，相关通知将以书面形式发布。</w:t>
      </w:r>
    </w:p>
    <w:p w14:paraId="1DA458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二、采购需求</w:t>
      </w:r>
    </w:p>
    <w:p w14:paraId="3BDDF0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（一）项目内容与范围</w:t>
      </w:r>
    </w:p>
    <w:p w14:paraId="6C3702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投标人须为采购人提供2026年度全面的环保（污水处理）证后管理服务，服务内容为一个完整的“监测－报告－巡查－咨询”闭环，具体包括：</w:t>
      </w:r>
    </w:p>
    <w:p w14:paraId="107E04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▲年度自行监测方案的编制与环保部门报备，须提供报备回执。</w:t>
      </w:r>
    </w:p>
    <w:p w14:paraId="632086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▲按频次要求完成所有水质、大气污染因子的现场采样与实验室CMA认证检测，并出具加盖CMA印章的正式报告。</w:t>
      </w:r>
    </w:p>
    <w:p w14:paraId="224366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▲排污许可证执行报告（月报、季报、年报）的编制、系统填报与提交，须留存提交凭证。</w:t>
      </w:r>
    </w:p>
    <w:p w14:paraId="3EBCEA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▲建立并执行监测数据异常预警机制，在数据超标后24小时内书面通知采购人，48小时内提交分析报告及整改建议。</w:t>
      </w:r>
    </w:p>
    <w:p w14:paraId="636ED8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每季度提供一次污水处理站现场巡查服务，重点核查设施运行、药剂投加等情况，提交巡查报告并提供整改建议。</w:t>
      </w:r>
    </w:p>
    <w:p w14:paraId="63BB1F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提供全年的环保法规与技术支持咨询服务，日常咨询响应时间不超过4小时。</w:t>
      </w:r>
    </w:p>
    <w:p w14:paraId="080C69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（二）本院拟采购服务执行标准与要求</w:t>
      </w:r>
    </w:p>
    <w:p w14:paraId="696AB4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所有服务必须严格遵守国家《医疗机构水污染物排放标准》（GB 18466-2005）、《排污许可证申请与核发技术规范 医疗机构》（HJ 1105-2020）以及本院《排污许可证》副本中载明的各项要求。</w:t>
      </w:r>
    </w:p>
    <w:p w14:paraId="63C772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（三）全过程记录与报告主要工作项目清单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1570"/>
        <w:gridCol w:w="2660"/>
        <w:gridCol w:w="2996"/>
        <w:gridCol w:w="1174"/>
      </w:tblGrid>
      <w:tr w14:paraId="0CB2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1E9D73F">
            <w:pPr>
              <w:jc w:val="center"/>
              <w:rPr>
                <w:b/>
              </w:rPr>
            </w:pPr>
            <w:r>
              <w:rPr>
                <w:b/>
              </w:rPr>
              <w:t>序号</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3B3C9AA">
            <w:pPr>
              <w:jc w:val="center"/>
              <w:rPr>
                <w:b/>
              </w:rPr>
            </w:pPr>
            <w:r>
              <w:rPr>
                <w:b/>
              </w:rPr>
              <w:t>工作项目</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54112B2">
            <w:pPr>
              <w:jc w:val="center"/>
              <w:rPr>
                <w:b/>
              </w:rPr>
            </w:pPr>
            <w:r>
              <w:rPr>
                <w:b/>
              </w:rPr>
              <w:t>提交资料</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726663B">
            <w:pPr>
              <w:jc w:val="center"/>
              <w:rPr>
                <w:b/>
              </w:rPr>
            </w:pPr>
            <w:r>
              <w:rPr>
                <w:b/>
              </w:rPr>
              <w:t>频次/时限要求</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4C96B75">
            <w:pPr>
              <w:jc w:val="center"/>
              <w:rPr>
                <w:b/>
              </w:rPr>
            </w:pPr>
            <w:r>
              <w:rPr>
                <w:b/>
              </w:rPr>
              <w:t>备注（▲）</w:t>
            </w:r>
          </w:p>
        </w:tc>
      </w:tr>
      <w:tr w14:paraId="0B3B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1D2B694">
            <w:pPr>
              <w:jc w:val="left"/>
            </w:pPr>
            <w:r>
              <w:t>1</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7F8D890">
            <w:pPr>
              <w:jc w:val="left"/>
            </w:pPr>
            <w:r>
              <w:t>年度监测计划编制</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B371CF6">
            <w:pPr>
              <w:jc w:val="left"/>
            </w:pPr>
            <w:r>
              <w:t>《2026年度自行监测方案》及报备回执</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9CE3FD3">
            <w:pPr>
              <w:jc w:val="left"/>
            </w:pPr>
            <w:r>
              <w:t>合同签订后15个工作日内</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899F2D3">
            <w:pPr>
              <w:jc w:val="left"/>
            </w:pPr>
            <w:r>
              <w:t>▲</w:t>
            </w:r>
          </w:p>
        </w:tc>
      </w:tr>
      <w:tr w14:paraId="5FE2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9A5B4C7">
            <w:pPr>
              <w:jc w:val="left"/>
            </w:pPr>
            <w:r>
              <w:t>2</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30093DA">
            <w:pPr>
              <w:jc w:val="left"/>
            </w:pPr>
            <w:r>
              <w:t>废水水质监测</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36D7E6A">
            <w:pPr>
              <w:jc w:val="left"/>
            </w:pPr>
            <w:r>
              <w:t>CMA检测报告</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BB971EC">
            <w:pPr>
              <w:jc w:val="left"/>
            </w:pPr>
            <w:r>
              <w:t>按许可证要求（如每周1次，其他季度1次）</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3AA1FC2">
            <w:pPr>
              <w:jc w:val="left"/>
            </w:pPr>
            <w:r>
              <w:t>▲</w:t>
            </w:r>
          </w:p>
        </w:tc>
      </w:tr>
      <w:tr w14:paraId="01AD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39B82BC">
            <w:pPr>
              <w:jc w:val="left"/>
            </w:pPr>
            <w:r>
              <w:t>3</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B26FE21">
            <w:pPr>
              <w:jc w:val="left"/>
            </w:pPr>
            <w:r>
              <w:t>废气（无组织）监测</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04CE2AC">
            <w:pPr>
              <w:jc w:val="left"/>
            </w:pPr>
            <w:r>
              <w:t>CMA检测报告</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1AF1905">
            <w:pPr>
              <w:jc w:val="left"/>
            </w:pPr>
            <w:r>
              <w:t>1次/季</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BED283C">
            <w:pPr>
              <w:jc w:val="left"/>
            </w:pPr>
            <w:r>
              <w:t>▲</w:t>
            </w:r>
          </w:p>
        </w:tc>
      </w:tr>
      <w:tr w14:paraId="4724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B642244">
            <w:pPr>
              <w:jc w:val="left"/>
            </w:pPr>
            <w:r>
              <w:t>4</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E30835E">
            <w:pPr>
              <w:jc w:val="left"/>
            </w:pPr>
            <w:r>
              <w:t>执行报告编制</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5483748">
            <w:pPr>
              <w:jc w:val="left"/>
            </w:pPr>
            <w:r>
              <w:t>月报、季报、年报电子版及提交凭证</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4042E1D">
            <w:pPr>
              <w:jc w:val="left"/>
            </w:pPr>
            <w:r>
              <w:t>按环保平台规定时限</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62B088B">
            <w:pPr>
              <w:jc w:val="left"/>
            </w:pPr>
            <w:r>
              <w:t>▲</w:t>
            </w:r>
          </w:p>
        </w:tc>
      </w:tr>
      <w:tr w14:paraId="69C9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10C4752">
            <w:pPr>
              <w:jc w:val="left"/>
            </w:pPr>
            <w:r>
              <w:t>5</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9F33DB6">
            <w:pPr>
              <w:jc w:val="left"/>
            </w:pPr>
            <w:r>
              <w:t>数据异常预警</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EBD932B">
            <w:pPr>
              <w:jc w:val="left"/>
            </w:pPr>
            <w:r>
              <w:t>《数据异常预警及分析报告》</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BDE6996">
            <w:pPr>
              <w:jc w:val="left"/>
            </w:pPr>
            <w:r>
              <w:t>确认超标后24小时内通知，48小时内提交分析</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BD00601">
            <w:pPr>
              <w:jc w:val="left"/>
            </w:pPr>
            <w:r>
              <w:t>▲</w:t>
            </w:r>
          </w:p>
        </w:tc>
      </w:tr>
      <w:tr w14:paraId="69A3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A34B81F">
            <w:pPr>
              <w:jc w:val="left"/>
            </w:pPr>
            <w:r>
              <w:t>6</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3FAD959">
            <w:pPr>
              <w:jc w:val="left"/>
            </w:pPr>
            <w:r>
              <w:t>季度现场巡查</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45A8AF8">
            <w:pPr>
              <w:jc w:val="left"/>
            </w:pPr>
            <w:r>
              <w:t>《季度现场巡查与评估报告》</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55A455A">
            <w:pPr>
              <w:jc w:val="left"/>
            </w:pPr>
            <w:r>
              <w:t>1次/季</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FD111DE">
            <w:pPr>
              <w:jc w:val="left"/>
            </w:pPr>
          </w:p>
        </w:tc>
      </w:tr>
      <w:tr w14:paraId="7285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ADE5466">
            <w:pPr>
              <w:jc w:val="left"/>
            </w:pPr>
            <w:r>
              <w:t>7</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274CCF9">
            <w:pPr>
              <w:jc w:val="left"/>
            </w:pPr>
            <w:r>
              <w:t>年度服务总结</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59D39D1">
            <w:pPr>
              <w:jc w:val="left"/>
            </w:pPr>
            <w:r>
              <w:t>《2026年度服务总报告》</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6BDB399">
            <w:pPr>
              <w:jc w:val="left"/>
            </w:pPr>
            <w:r>
              <w:t>服务期满前15日内</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BC13774">
            <w:pPr>
              <w:jc w:val="left"/>
            </w:pPr>
          </w:p>
        </w:tc>
      </w:tr>
    </w:tbl>
    <w:p w14:paraId="7F81A81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说明：</w:t>
      </w:r>
    </w:p>
    <w:p w14:paraId="3C6535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本清单所述所有服务内容之费用均已包含在项目总报价内，供应商不得再以任何理由收取额外费用。</w:t>
      </w:r>
    </w:p>
    <w:p w14:paraId="4F0B3D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供应商须在服务方案中对“▲”标注项逐条、具体响应，未明确响应的将严重扣减评分。</w:t>
      </w:r>
    </w:p>
    <w:p w14:paraId="66F677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投标报价不得超过人民币1.8万元最高限价，否则按无效投标处理。</w:t>
      </w:r>
    </w:p>
    <w:p w14:paraId="7C23F7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“▲”条款为重要技术指标和商务要求，负偏离或不响应将导致严重扣分。</w:t>
      </w:r>
    </w:p>
    <w:p w14:paraId="31B700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三、评标办法</w:t>
      </w:r>
    </w:p>
    <w:p w14:paraId="7499CA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（一）评审程序与原则</w:t>
      </w:r>
    </w:p>
    <w:p w14:paraId="666BF1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本项目评标由采购人依法组建的评标委员会负责。评标将遵循公平、公正、科学、择优的原则，按照以下三个阶段顺序进行：</w:t>
      </w:r>
    </w:p>
    <w:p w14:paraId="5913B3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资格审查：依据招标文件“一、资格要求和商务要求”对所有投标人进行审查。任何一项不满足，其投标将被拒绝。</w:t>
      </w:r>
    </w:p>
    <w:p w14:paraId="1CECA1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符合性审查：对通过资格性审查的投标文件，审查其是否完整签署盖章、密封完好，并对招标文件中标注“★”的实质性要求和条件作出完全响应。任何负偏离将导致其投标被拒绝。同时，审查投标人是否在服务方案中对标注“▲”的条款作出明确、具体的响应。</w:t>
      </w:r>
    </w:p>
    <w:p w14:paraId="5A293D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详细评审（综合评分）：对通过符合性审查的投标文件，评标委员会将根据本章第（二）条制定的评分细则进行综合评分。</w:t>
      </w:r>
    </w:p>
    <w:p w14:paraId="299A30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（二）评分权重及评标因素</w:t>
      </w:r>
    </w:p>
    <w:p w14:paraId="323608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综合评分满分为100分，具体构成及评分细则如下：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5"/>
        <w:gridCol w:w="846"/>
        <w:gridCol w:w="675"/>
        <w:gridCol w:w="4391"/>
        <w:gridCol w:w="1587"/>
        <w:gridCol w:w="768"/>
      </w:tblGrid>
      <w:tr w14:paraId="7190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26EA20F">
            <w:pPr>
              <w:jc w:val="center"/>
              <w:rPr>
                <w:b/>
              </w:rPr>
            </w:pPr>
            <w:r>
              <w:rPr>
                <w:b/>
              </w:rPr>
              <w:t>评分项目/权重</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EAF629F">
            <w:pPr>
              <w:jc w:val="center"/>
              <w:rPr>
                <w:b/>
              </w:rPr>
            </w:pPr>
            <w:r>
              <w:rPr>
                <w:b/>
              </w:rPr>
              <w:t>评审内容</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E3D3397">
            <w:pPr>
              <w:jc w:val="center"/>
              <w:rPr>
                <w:b/>
              </w:rPr>
            </w:pPr>
            <w:r>
              <w:rPr>
                <w:b/>
              </w:rPr>
              <w:t>分值</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B981E4A">
            <w:pPr>
              <w:jc w:val="center"/>
              <w:rPr>
                <w:b/>
              </w:rPr>
            </w:pPr>
            <w:r>
              <w:rPr>
                <w:b/>
              </w:rPr>
              <w:t>评分标准（核心要点）</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721BDCF">
            <w:pPr>
              <w:jc w:val="center"/>
              <w:rPr>
                <w:b/>
              </w:rPr>
            </w:pPr>
            <w:r>
              <w:rPr>
                <w:b/>
              </w:rPr>
              <w:t>投标人提供情况</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70E10F1">
            <w:pPr>
              <w:jc w:val="center"/>
              <w:rPr>
                <w:b/>
              </w:rPr>
            </w:pPr>
            <w:r>
              <w:rPr>
                <w:b/>
              </w:rPr>
              <w:t>得分</w:t>
            </w:r>
          </w:p>
        </w:tc>
      </w:tr>
      <w:tr w14:paraId="2A32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F056821">
            <w:pPr>
              <w:jc w:val="left"/>
            </w:pPr>
            <w:r>
              <w:t>价格部分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ABE1BC4">
            <w:pPr>
              <w:jc w:val="left"/>
            </w:pPr>
            <w:r>
              <w:t>投标报价</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2CFB37B">
            <w:pPr>
              <w:jc w:val="left"/>
            </w:pPr>
            <w:r>
              <w:t>60分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5C862EC">
            <w:pPr>
              <w:jc w:val="left"/>
            </w:pPr>
            <w:r>
              <w:t>最低价得满分。得分=</w:t>
            </w:r>
            <w:r>
              <w:rPr>
                <w:rFonts w:hint="eastAsia"/>
                <w:lang w:eastAsia="zh-CN"/>
              </w:rPr>
              <w:t>（</w:t>
            </w:r>
            <w:r>
              <w:t>最低价/投标人报价</w:t>
            </w:r>
            <w:r>
              <w:rPr>
                <w:rFonts w:hint="eastAsia"/>
                <w:lang w:eastAsia="zh-CN"/>
              </w:rPr>
              <w:t>）</w:t>
            </w:r>
            <w:r>
              <w:t>×60</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95B91B6">
            <w:pPr>
              <w:jc w:val="left"/>
            </w:pPr>
            <w:r>
              <w:t>报价：______ 元</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CBB6622">
            <w:pPr>
              <w:jc w:val="left"/>
            </w:pPr>
            <w:r>
              <w:t>____分</w:t>
            </w:r>
          </w:p>
        </w:tc>
      </w:tr>
      <w:tr w14:paraId="0298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65DED16">
            <w:pPr>
              <w:jc w:val="left"/>
            </w:pPr>
            <w:r>
              <w:t>服务方案</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7002189">
            <w:pPr>
              <w:jc w:val="left"/>
            </w:pPr>
            <w:r>
              <w:t>需求响应与方案</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8DF5C5C">
            <w:pPr>
              <w:jc w:val="left"/>
            </w:pPr>
            <w:r>
              <w:t>25分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5F68C17">
            <w:pPr>
              <w:jc w:val="left"/>
            </w:pPr>
            <w:r>
              <w:t>1. 逐条响应▲条款（15分，少一条扣3分，扣完为止）2. 年度服务计划科学可行（5分，不完善酌情扣分）3. 应急预案针对性强、可操作（5分，无预案不得分）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0A9D008">
            <w:pPr>
              <w:jc w:val="left"/>
            </w:pPr>
            <w:r>
              <w:t>□ 已响应 □ 有计划 □ 有预案</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C02C776">
            <w:pPr>
              <w:jc w:val="left"/>
            </w:pPr>
            <w:r>
              <w:t>____分</w:t>
            </w:r>
          </w:p>
        </w:tc>
      </w:tr>
      <w:tr w14:paraId="3C28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86046BC">
            <w:pPr>
              <w:jc w:val="left"/>
            </w:pPr>
            <w:r>
              <w:t>项目团队</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F222CFF">
            <w:pPr>
              <w:jc w:val="left"/>
            </w:pPr>
            <w:r>
              <w:t>关键岗位人员配置</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3DF68B6">
            <w:pPr>
              <w:jc w:val="left"/>
            </w:pPr>
            <w:r>
              <w:t>5分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D549324">
            <w:pPr>
              <w:jc w:val="left"/>
            </w:pPr>
            <w:r>
              <w:t>关键岗位（采样/分析/报告）人员资质齐全匹配，缺1人/证扣2分，扣完为止</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6C160BA">
            <w:pPr>
              <w:jc w:val="left"/>
            </w:pPr>
            <w:r>
              <w:t>□ 名单/简历齐全 □ 证书齐全</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F43456F">
            <w:pPr>
              <w:jc w:val="left"/>
            </w:pPr>
            <w:r>
              <w:t>____分</w:t>
            </w:r>
          </w:p>
        </w:tc>
      </w:tr>
      <w:tr w14:paraId="13AD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CE2E2F5">
            <w:pPr>
              <w:jc w:val="left"/>
            </w:pPr>
            <w:r>
              <w:t>业绩信誉</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4119645">
            <w:pPr>
              <w:jc w:val="left"/>
            </w:pPr>
            <w:r>
              <w:t>企业业绩</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811EEF0">
            <w:pPr>
              <w:jc w:val="left"/>
            </w:pPr>
            <w:r>
              <w:t>10分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07D1830">
            <w:pPr>
              <w:jc w:val="left"/>
            </w:pPr>
            <w:r>
              <w:t>近3年（2023 - 2025年）同类医疗机构项目业绩：1份合同得3分，2份得6分；每份附验收报告加2分，最高加4分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312BA2D">
            <w:pPr>
              <w:jc w:val="left"/>
            </w:pPr>
            <w:r>
              <w:t>□ 合同 ____ 份 □ 验收报告 ____ 份</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B41B158">
            <w:pPr>
              <w:jc w:val="left"/>
            </w:pPr>
            <w:r>
              <w:t>____分</w:t>
            </w:r>
          </w:p>
        </w:tc>
      </w:tr>
      <w:tr w14:paraId="4403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F0889CF">
            <w:pPr>
              <w:jc w:val="left"/>
            </w:pP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03E8359">
            <w:pPr>
              <w:jc w:val="left"/>
            </w:pPr>
            <w:r>
              <w:t>体系认证</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3AD7329">
            <w:pPr>
              <w:jc w:val="left"/>
            </w:pPr>
            <w:r>
              <w:t>3分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B27F1CB">
            <w:pPr>
              <w:jc w:val="left"/>
            </w:pPr>
            <w:r>
              <w:t>提供ISO9001质量管理体系或ISO14001环境管理体系认证证书复印件，得3分，无则不得分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B2E15DF">
            <w:pPr>
              <w:jc w:val="left"/>
            </w:pPr>
            <w:r>
              <w:t>□ 已提供</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6578959">
            <w:pPr>
              <w:jc w:val="left"/>
            </w:pPr>
            <w:r>
              <w:t>____分</w:t>
            </w:r>
          </w:p>
        </w:tc>
      </w:tr>
      <w:tr w14:paraId="44C5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A952A57">
            <w:pPr>
              <w:jc w:val="left"/>
            </w:pPr>
            <w:r>
              <w:t>信用记录</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70E91DB">
            <w:pPr>
              <w:jc w:val="left"/>
            </w:pPr>
            <w:r>
              <w:t>信用情况</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B24A665">
            <w:pPr>
              <w:jc w:val="left"/>
            </w:pPr>
            <w:r>
              <w:t>2分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6088B3C">
            <w:pPr>
              <w:jc w:val="left"/>
            </w:pPr>
            <w:r>
              <w:t>投标截止日前10个工作日内“信用中国”和中国政府采购网无不良记录截图齐全，得2分，缺一不得分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52ABB9E">
            <w:pPr>
              <w:jc w:val="left"/>
            </w:pPr>
            <w:r>
              <w:t>□ 截图齐全</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938F044">
            <w:pPr>
              <w:jc w:val="left"/>
            </w:pPr>
            <w:r>
              <w:t>____分</w:t>
            </w:r>
          </w:p>
        </w:tc>
      </w:tr>
      <w:tr w14:paraId="269C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800A99F">
            <w:pPr>
              <w:jc w:val="left"/>
            </w:pPr>
            <w:r>
              <w:t>总分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451A62C">
            <w:pPr>
              <w:jc w:val="left"/>
            </w:pP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5AD8974">
            <w:pPr>
              <w:jc w:val="left"/>
            </w:pPr>
            <w:r>
              <w:t>100分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DAB1B54">
            <w:pPr>
              <w:jc w:val="left"/>
            </w:pP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9EB568D">
            <w:pPr>
              <w:jc w:val="left"/>
            </w:pPr>
            <w:r>
              <w:t>合计：____分</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A5E9AA5">
            <w:pPr>
              <w:jc w:val="left"/>
            </w:pPr>
            <w:r>
              <w:t>____分</w:t>
            </w:r>
          </w:p>
        </w:tc>
      </w:tr>
    </w:tbl>
    <w:p w14:paraId="11E869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注：本项目采用低价中标法，综合评分仅作为符合性参考，最终确定报价最低且通过资格、符合性审查的投标人为中标人。</w:t>
      </w:r>
    </w:p>
    <w:p w14:paraId="3BA18839">
      <w:pPr>
        <w:pStyle w:val="5"/>
        <w:jc w:val="left"/>
        <w:rPr>
          <w:rFonts w:hint="eastAsia" w:ascii="仿宋" w:hAnsi="仿宋" w:eastAsia="仿宋" w:cs="仿宋"/>
          <w:color w:val="000000"/>
          <w:sz w:val="32"/>
          <w:szCs w:val="32"/>
        </w:rPr>
      </w:pPr>
    </w:p>
    <w:p w14:paraId="4A398E6C">
      <w:pPr>
        <w:pStyle w:val="5"/>
        <w:jc w:val="left"/>
        <w:rPr>
          <w:rFonts w:hint="eastAsia" w:ascii="仿宋" w:hAnsi="仿宋" w:eastAsia="仿宋" w:cs="仿宋"/>
          <w:color w:val="000000"/>
          <w:sz w:val="32"/>
          <w:szCs w:val="32"/>
        </w:rPr>
      </w:pPr>
    </w:p>
    <w:p w14:paraId="22C88E7A">
      <w:pPr>
        <w:pStyle w:val="5"/>
        <w:jc w:val="left"/>
        <w:rPr>
          <w:rFonts w:hint="eastAsia" w:ascii="仿宋" w:hAnsi="仿宋" w:eastAsia="仿宋" w:cs="仿宋"/>
          <w:color w:val="000000"/>
          <w:sz w:val="32"/>
          <w:szCs w:val="32"/>
        </w:rPr>
      </w:pPr>
    </w:p>
    <w:p w14:paraId="2DAC829A">
      <w:pPr>
        <w:pStyle w:val="5"/>
        <w:jc w:val="left"/>
        <w:rPr>
          <w:rFonts w:hint="eastAsia" w:ascii="仿宋" w:hAnsi="仿宋" w:eastAsia="仿宋" w:cs="仿宋"/>
          <w:color w:val="000000"/>
          <w:sz w:val="32"/>
          <w:szCs w:val="32"/>
        </w:rPr>
      </w:pPr>
    </w:p>
    <w:p w14:paraId="36CDABDB">
      <w:pPr>
        <w:bidi w:val="0"/>
        <w:rPr>
          <w:rFonts w:hint="eastAsia" w:ascii="黑体" w:hAnsi="黑体" w:eastAsia="黑体" w:cs="黑体"/>
          <w:sz w:val="32"/>
          <w:szCs w:val="32"/>
        </w:rPr>
      </w:pPr>
    </w:p>
    <w:p w14:paraId="69438286">
      <w:pPr>
        <w:bidi w:val="0"/>
        <w:rPr>
          <w:rFonts w:hint="eastAsia" w:ascii="黑体" w:hAnsi="黑体" w:eastAsia="黑体" w:cs="黑体"/>
          <w:sz w:val="32"/>
          <w:szCs w:val="32"/>
        </w:rPr>
      </w:pPr>
    </w:p>
    <w:p w14:paraId="71AD5B56">
      <w:pPr>
        <w:bidi w:val="0"/>
        <w:rPr>
          <w:rFonts w:hint="eastAsia" w:ascii="黑体" w:hAnsi="黑体" w:eastAsia="黑体" w:cs="黑体"/>
          <w:sz w:val="32"/>
          <w:szCs w:val="32"/>
        </w:rPr>
      </w:pPr>
    </w:p>
    <w:p w14:paraId="3C57E75D">
      <w:pPr>
        <w:bidi w:val="0"/>
        <w:rPr>
          <w:rFonts w:hint="eastAsia" w:ascii="黑体" w:hAnsi="黑体" w:eastAsia="黑体" w:cs="黑体"/>
          <w:sz w:val="32"/>
          <w:szCs w:val="32"/>
        </w:rPr>
      </w:pPr>
    </w:p>
    <w:p w14:paraId="54256B94">
      <w:pPr>
        <w:bidi w:val="0"/>
        <w:rPr>
          <w:rFonts w:hint="eastAsia" w:ascii="黑体" w:hAnsi="黑体" w:eastAsia="黑体" w:cs="黑体"/>
          <w:sz w:val="32"/>
          <w:szCs w:val="32"/>
        </w:rPr>
      </w:pPr>
      <w:r>
        <w:rPr>
          <w:rFonts w:hint="eastAsia" w:ascii="黑体" w:hAnsi="黑体" w:eastAsia="黑体" w:cs="黑体"/>
          <w:sz w:val="32"/>
          <w:szCs w:val="32"/>
        </w:rPr>
        <w:t>附件</w:t>
      </w:r>
    </w:p>
    <w:p w14:paraId="11A64FD2">
      <w:pPr>
        <w:bidi w:val="0"/>
        <w:jc w:val="center"/>
        <w:rPr>
          <w:rFonts w:hint="eastAsia" w:ascii="黑体" w:hAnsi="黑体" w:eastAsia="黑体" w:cs="黑体"/>
          <w:sz w:val="32"/>
          <w:szCs w:val="32"/>
          <w:lang w:val="en-US" w:eastAsia="zh-CN"/>
        </w:rPr>
      </w:pPr>
      <w:r>
        <w:rPr>
          <w:rFonts w:hint="eastAsia" w:ascii="仿宋" w:hAnsi="仿宋" w:eastAsia="仿宋" w:cs="仿宋"/>
          <w:b/>
          <w:bCs/>
          <w:sz w:val="32"/>
          <w:szCs w:val="32"/>
          <w:lang w:val="en-US" w:eastAsia="zh-CN"/>
        </w:rPr>
        <w:t>2026年度环保（污水处理）证管理服务</w:t>
      </w:r>
      <w:r>
        <w:rPr>
          <w:rFonts w:hint="eastAsia" w:ascii="仿宋" w:hAnsi="仿宋" w:eastAsia="仿宋" w:cs="仿宋"/>
          <w:b/>
          <w:bCs/>
          <w:sz w:val="32"/>
          <w:szCs w:val="32"/>
        </w:rPr>
        <w:t>季度服务评估表</w:t>
      </w:r>
    </w:p>
    <w:tbl>
      <w:tblPr>
        <w:tblStyle w:val="3"/>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65"/>
        <w:gridCol w:w="2170"/>
        <w:gridCol w:w="3431"/>
        <w:gridCol w:w="456"/>
        <w:gridCol w:w="456"/>
      </w:tblGrid>
      <w:tr w14:paraId="1532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466"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6E0A6861">
            <w:pPr>
              <w:jc w:val="center"/>
              <w:rPr>
                <w:b/>
                <w:sz w:val="18"/>
                <w:szCs w:val="20"/>
              </w:rPr>
            </w:pPr>
            <w:r>
              <w:rPr>
                <w:b/>
                <w:sz w:val="18"/>
                <w:szCs w:val="20"/>
              </w:rPr>
              <w:t>评估项目</w:t>
            </w: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7C3A6D6">
            <w:pPr>
              <w:jc w:val="center"/>
              <w:rPr>
                <w:b/>
                <w:sz w:val="18"/>
                <w:szCs w:val="20"/>
              </w:rPr>
            </w:pPr>
            <w:r>
              <w:rPr>
                <w:b/>
                <w:sz w:val="18"/>
                <w:szCs w:val="20"/>
              </w:rPr>
              <w:t>评估标准与扣分细则</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4002822F">
            <w:pPr>
              <w:jc w:val="center"/>
              <w:rPr>
                <w:b/>
                <w:sz w:val="18"/>
                <w:szCs w:val="20"/>
              </w:rPr>
            </w:pPr>
            <w:r>
              <w:rPr>
                <w:b/>
                <w:sz w:val="18"/>
                <w:szCs w:val="20"/>
              </w:rPr>
              <w:t>扣分</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21DD107C">
            <w:pPr>
              <w:jc w:val="center"/>
              <w:rPr>
                <w:b/>
                <w:sz w:val="18"/>
                <w:szCs w:val="20"/>
              </w:rPr>
            </w:pPr>
            <w:r>
              <w:rPr>
                <w:b/>
                <w:sz w:val="18"/>
                <w:szCs w:val="20"/>
              </w:rPr>
              <w:t>得分</w:t>
            </w:r>
          </w:p>
        </w:tc>
      </w:tr>
      <w:tr w14:paraId="461D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466" w:type="dxa"/>
            <w:vMerge w:val="restar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70C589A6">
            <w:pPr>
              <w:jc w:val="left"/>
              <w:rPr>
                <w:sz w:val="18"/>
                <w:szCs w:val="20"/>
              </w:rPr>
            </w:pPr>
            <w:r>
              <w:rPr>
                <w:sz w:val="18"/>
                <w:szCs w:val="20"/>
              </w:rPr>
              <w:t xml:space="preserve">一、监测报告 </w:t>
            </w:r>
            <w:r>
              <w:rPr>
                <w:rFonts w:hint="eastAsia"/>
                <w:sz w:val="18"/>
                <w:szCs w:val="20"/>
                <w:lang w:eastAsia="zh-CN"/>
              </w:rPr>
              <w:t>（</w:t>
            </w:r>
            <w:r>
              <w:rPr>
                <w:sz w:val="18"/>
                <w:szCs w:val="20"/>
              </w:rPr>
              <w:t>30分</w:t>
            </w:r>
            <w:r>
              <w:rPr>
                <w:rFonts w:hint="eastAsia"/>
                <w:sz w:val="18"/>
                <w:szCs w:val="20"/>
                <w:lang w:eastAsia="zh-CN"/>
              </w:rPr>
              <w:t>）</w:t>
            </w: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044FE694">
            <w:pPr>
              <w:jc w:val="left"/>
              <w:rPr>
                <w:sz w:val="18"/>
                <w:szCs w:val="20"/>
              </w:rPr>
            </w:pPr>
            <w:r>
              <w:rPr>
                <w:sz w:val="18"/>
                <w:szCs w:val="20"/>
              </w:rPr>
              <w:t xml:space="preserve">1. 及时性 </w:t>
            </w:r>
            <w:r>
              <w:rPr>
                <w:rFonts w:hint="eastAsia"/>
                <w:sz w:val="18"/>
                <w:szCs w:val="20"/>
                <w:lang w:eastAsia="zh-CN"/>
              </w:rPr>
              <w:t>（</w:t>
            </w:r>
            <w:r>
              <w:rPr>
                <w:sz w:val="18"/>
                <w:szCs w:val="20"/>
              </w:rPr>
              <w:t>10分</w:t>
            </w:r>
            <w:r>
              <w:rPr>
                <w:rFonts w:hint="eastAsia"/>
                <w:sz w:val="18"/>
                <w:szCs w:val="20"/>
                <w:lang w:eastAsia="zh-CN"/>
              </w:rPr>
              <w:t>）</w:t>
            </w:r>
            <w:r>
              <w:rPr>
                <w:sz w:val="18"/>
                <w:szCs w:val="20"/>
              </w:rPr>
              <w:t>：各类监测报告（废水、废气）未在约定时间内送达，每延迟1个工作日扣2分，直至扣完。</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786B972C">
            <w:pPr>
              <w:jc w:val="left"/>
              <w:rPr>
                <w:sz w:val="18"/>
                <w:szCs w:val="20"/>
              </w:rPr>
            </w:pP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A7C1865">
            <w:pPr>
              <w:jc w:val="left"/>
              <w:rPr>
                <w:sz w:val="18"/>
                <w:szCs w:val="20"/>
              </w:rPr>
            </w:pPr>
          </w:p>
        </w:tc>
      </w:tr>
      <w:tr w14:paraId="52A5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2466" w:type="dxa"/>
            <w:vMerge w:val="continue"/>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A993C72">
            <w:pPr>
              <w:jc w:val="left"/>
              <w:rPr>
                <w:sz w:val="18"/>
                <w:szCs w:val="20"/>
              </w:rPr>
            </w:pP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49BCEA40">
            <w:pPr>
              <w:jc w:val="left"/>
              <w:rPr>
                <w:sz w:val="18"/>
                <w:szCs w:val="20"/>
              </w:rPr>
            </w:pPr>
            <w:r>
              <w:rPr>
                <w:sz w:val="18"/>
                <w:szCs w:val="20"/>
              </w:rPr>
              <w:t xml:space="preserve">2. 合规性 </w:t>
            </w:r>
            <w:r>
              <w:rPr>
                <w:rFonts w:hint="eastAsia"/>
                <w:sz w:val="18"/>
                <w:szCs w:val="20"/>
                <w:lang w:eastAsia="zh-CN"/>
              </w:rPr>
              <w:t>（</w:t>
            </w:r>
            <w:r>
              <w:rPr>
                <w:sz w:val="18"/>
                <w:szCs w:val="20"/>
              </w:rPr>
              <w:t>15分</w:t>
            </w:r>
            <w:r>
              <w:rPr>
                <w:rFonts w:hint="eastAsia"/>
                <w:sz w:val="18"/>
                <w:szCs w:val="20"/>
                <w:lang w:eastAsia="zh-CN"/>
              </w:rPr>
              <w:t>）</w:t>
            </w:r>
            <w:r>
              <w:rPr>
                <w:sz w:val="18"/>
                <w:szCs w:val="20"/>
              </w:rPr>
              <w:t>：报告未加盖CMA认证章，扣15分；检测项目或频次不符合排污许可证要求，每缺少1项扣5分；报告数据存在明显逻辑错误或笔误，每处扣2分。</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597BEBBD">
            <w:pPr>
              <w:jc w:val="left"/>
              <w:rPr>
                <w:sz w:val="18"/>
                <w:szCs w:val="20"/>
              </w:rPr>
            </w:pP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062F3033">
            <w:pPr>
              <w:jc w:val="left"/>
              <w:rPr>
                <w:sz w:val="18"/>
                <w:szCs w:val="20"/>
              </w:rPr>
            </w:pPr>
          </w:p>
        </w:tc>
      </w:tr>
      <w:tr w14:paraId="6F0A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2466" w:type="dxa"/>
            <w:vMerge w:val="continue"/>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481E8FA9">
            <w:pPr>
              <w:jc w:val="left"/>
              <w:rPr>
                <w:sz w:val="18"/>
                <w:szCs w:val="20"/>
              </w:rPr>
            </w:pP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E6FE222">
            <w:pPr>
              <w:jc w:val="left"/>
              <w:rPr>
                <w:sz w:val="18"/>
                <w:szCs w:val="20"/>
              </w:rPr>
            </w:pPr>
            <w:r>
              <w:rPr>
                <w:sz w:val="18"/>
                <w:szCs w:val="20"/>
              </w:rPr>
              <w:t xml:space="preserve">3. 完整性 </w:t>
            </w:r>
            <w:r>
              <w:rPr>
                <w:rFonts w:hint="eastAsia"/>
                <w:sz w:val="18"/>
                <w:szCs w:val="20"/>
                <w:lang w:eastAsia="zh-CN"/>
              </w:rPr>
              <w:t>（</w:t>
            </w:r>
            <w:r>
              <w:rPr>
                <w:sz w:val="18"/>
                <w:szCs w:val="20"/>
              </w:rPr>
              <w:t>5分</w:t>
            </w:r>
            <w:r>
              <w:rPr>
                <w:rFonts w:hint="eastAsia"/>
                <w:sz w:val="18"/>
                <w:szCs w:val="20"/>
                <w:lang w:eastAsia="zh-CN"/>
              </w:rPr>
              <w:t>）</w:t>
            </w:r>
            <w:r>
              <w:rPr>
                <w:sz w:val="18"/>
                <w:szCs w:val="20"/>
              </w:rPr>
              <w:t>：报告内容不完整，如缺少采样时间、点位、分析方法、审核签字等关键信息，每缺一项扣1分。</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3728F2C0">
            <w:pPr>
              <w:jc w:val="left"/>
              <w:rPr>
                <w:sz w:val="18"/>
                <w:szCs w:val="20"/>
              </w:rPr>
            </w:pP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C4CA40F">
            <w:pPr>
              <w:jc w:val="left"/>
              <w:rPr>
                <w:sz w:val="18"/>
                <w:szCs w:val="20"/>
              </w:rPr>
            </w:pPr>
          </w:p>
        </w:tc>
      </w:tr>
      <w:tr w14:paraId="0E4E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2466" w:type="dxa"/>
            <w:vMerge w:val="restar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7188B16A">
            <w:pPr>
              <w:jc w:val="left"/>
              <w:rPr>
                <w:sz w:val="18"/>
                <w:szCs w:val="20"/>
              </w:rPr>
            </w:pPr>
            <w:r>
              <w:rPr>
                <w:sz w:val="18"/>
                <w:szCs w:val="20"/>
              </w:rPr>
              <w:t xml:space="preserve">二、执行报告 </w:t>
            </w:r>
            <w:r>
              <w:rPr>
                <w:rFonts w:hint="eastAsia"/>
                <w:sz w:val="18"/>
                <w:szCs w:val="20"/>
                <w:lang w:eastAsia="zh-CN"/>
              </w:rPr>
              <w:t>（</w:t>
            </w:r>
            <w:r>
              <w:rPr>
                <w:sz w:val="18"/>
                <w:szCs w:val="20"/>
              </w:rPr>
              <w:t>30分</w:t>
            </w:r>
            <w:r>
              <w:rPr>
                <w:rFonts w:hint="eastAsia"/>
                <w:sz w:val="18"/>
                <w:szCs w:val="20"/>
                <w:lang w:eastAsia="zh-CN"/>
              </w:rPr>
              <w:t>）</w:t>
            </w: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6E7AA119">
            <w:pPr>
              <w:jc w:val="left"/>
              <w:rPr>
                <w:sz w:val="18"/>
                <w:szCs w:val="20"/>
              </w:rPr>
            </w:pPr>
            <w:r>
              <w:rPr>
                <w:sz w:val="18"/>
                <w:szCs w:val="20"/>
              </w:rPr>
              <w:t xml:space="preserve">1. 上报及时性 </w:t>
            </w:r>
            <w:r>
              <w:rPr>
                <w:rFonts w:hint="eastAsia"/>
                <w:sz w:val="18"/>
                <w:szCs w:val="20"/>
                <w:lang w:eastAsia="zh-CN"/>
              </w:rPr>
              <w:t>（</w:t>
            </w:r>
            <w:r>
              <w:rPr>
                <w:sz w:val="18"/>
                <w:szCs w:val="20"/>
              </w:rPr>
              <w:t>15分</w:t>
            </w:r>
            <w:r>
              <w:rPr>
                <w:rFonts w:hint="eastAsia"/>
                <w:sz w:val="18"/>
                <w:szCs w:val="20"/>
                <w:lang w:eastAsia="zh-CN"/>
              </w:rPr>
              <w:t>）</w:t>
            </w:r>
            <w:r>
              <w:rPr>
                <w:sz w:val="18"/>
                <w:szCs w:val="20"/>
              </w:rPr>
              <w:t>：排污许可证月报、季报、年报未在国家平台规定截止日期前完成填报与提交，每次每类扣5分。</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33952E86">
            <w:pPr>
              <w:jc w:val="left"/>
              <w:rPr>
                <w:sz w:val="18"/>
                <w:szCs w:val="20"/>
              </w:rPr>
            </w:pP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30B1956D">
            <w:pPr>
              <w:jc w:val="left"/>
              <w:rPr>
                <w:sz w:val="18"/>
                <w:szCs w:val="20"/>
              </w:rPr>
            </w:pPr>
          </w:p>
        </w:tc>
      </w:tr>
      <w:tr w14:paraId="3AB1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2466" w:type="dxa"/>
            <w:vMerge w:val="continue"/>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29444833">
            <w:pPr>
              <w:jc w:val="left"/>
              <w:rPr>
                <w:sz w:val="18"/>
                <w:szCs w:val="20"/>
              </w:rPr>
            </w:pP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37D231B2">
            <w:pPr>
              <w:jc w:val="left"/>
              <w:rPr>
                <w:sz w:val="18"/>
                <w:szCs w:val="20"/>
              </w:rPr>
            </w:pPr>
            <w:r>
              <w:rPr>
                <w:sz w:val="18"/>
                <w:szCs w:val="20"/>
              </w:rPr>
              <w:t xml:space="preserve">2. 内容准确性 </w:t>
            </w:r>
            <w:r>
              <w:rPr>
                <w:rFonts w:hint="eastAsia"/>
                <w:sz w:val="18"/>
                <w:szCs w:val="20"/>
                <w:lang w:eastAsia="zh-CN"/>
              </w:rPr>
              <w:t>（</w:t>
            </w:r>
            <w:r>
              <w:rPr>
                <w:sz w:val="18"/>
                <w:szCs w:val="20"/>
              </w:rPr>
              <w:t>10分</w:t>
            </w:r>
            <w:r>
              <w:rPr>
                <w:rFonts w:hint="eastAsia"/>
                <w:sz w:val="18"/>
                <w:szCs w:val="20"/>
                <w:lang w:eastAsia="zh-CN"/>
              </w:rPr>
              <w:t>）</w:t>
            </w:r>
            <w:r>
              <w:rPr>
                <w:sz w:val="18"/>
                <w:szCs w:val="20"/>
              </w:rPr>
              <w:t>：执行报告数据与CMA监测报告不一致，每处扣2分；报告内容（如生产、治理设施运行情况）与实际情况明显不符，每处扣2分。</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2A07A41D">
            <w:pPr>
              <w:jc w:val="left"/>
              <w:rPr>
                <w:sz w:val="18"/>
                <w:szCs w:val="20"/>
              </w:rPr>
            </w:pP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288A2EC6">
            <w:pPr>
              <w:jc w:val="left"/>
              <w:rPr>
                <w:sz w:val="18"/>
                <w:szCs w:val="20"/>
              </w:rPr>
            </w:pPr>
          </w:p>
        </w:tc>
      </w:tr>
      <w:tr w14:paraId="118F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466" w:type="dxa"/>
            <w:vMerge w:val="continue"/>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788B72D9">
            <w:pPr>
              <w:jc w:val="left"/>
              <w:rPr>
                <w:sz w:val="18"/>
                <w:szCs w:val="20"/>
              </w:rPr>
            </w:pP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32877FDB">
            <w:pPr>
              <w:jc w:val="left"/>
              <w:rPr>
                <w:sz w:val="18"/>
                <w:szCs w:val="20"/>
              </w:rPr>
            </w:pPr>
            <w:r>
              <w:rPr>
                <w:sz w:val="18"/>
                <w:szCs w:val="20"/>
              </w:rPr>
              <w:t xml:space="preserve">3. 程序规范性 </w:t>
            </w:r>
            <w:r>
              <w:rPr>
                <w:rFonts w:hint="eastAsia"/>
                <w:sz w:val="18"/>
                <w:szCs w:val="20"/>
                <w:lang w:eastAsia="zh-CN"/>
              </w:rPr>
              <w:t>（</w:t>
            </w:r>
            <w:r>
              <w:rPr>
                <w:sz w:val="18"/>
                <w:szCs w:val="20"/>
              </w:rPr>
              <w:t>5分</w:t>
            </w:r>
            <w:r>
              <w:rPr>
                <w:rFonts w:hint="eastAsia"/>
                <w:sz w:val="18"/>
                <w:szCs w:val="20"/>
                <w:lang w:eastAsia="zh-CN"/>
              </w:rPr>
              <w:t>）</w:t>
            </w:r>
            <w:r>
              <w:rPr>
                <w:sz w:val="18"/>
                <w:szCs w:val="20"/>
              </w:rPr>
              <w:t>：未按规定流程进行内部审核并提交，或未妥善保存提交凭证备查，扣5分。</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083D01A">
            <w:pPr>
              <w:jc w:val="left"/>
              <w:rPr>
                <w:sz w:val="18"/>
                <w:szCs w:val="20"/>
              </w:rPr>
            </w:pP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697D720">
            <w:pPr>
              <w:jc w:val="left"/>
              <w:rPr>
                <w:sz w:val="18"/>
                <w:szCs w:val="20"/>
              </w:rPr>
            </w:pPr>
          </w:p>
        </w:tc>
      </w:tr>
      <w:tr w14:paraId="2AAB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466" w:type="dxa"/>
            <w:vMerge w:val="restar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3F96CA0E">
            <w:pPr>
              <w:jc w:val="left"/>
              <w:rPr>
                <w:sz w:val="18"/>
                <w:szCs w:val="20"/>
              </w:rPr>
            </w:pPr>
            <w:r>
              <w:rPr>
                <w:sz w:val="18"/>
                <w:szCs w:val="20"/>
              </w:rPr>
              <w:t xml:space="preserve">三、数据预警与应急 </w:t>
            </w:r>
            <w:r>
              <w:rPr>
                <w:rFonts w:hint="eastAsia"/>
                <w:sz w:val="18"/>
                <w:szCs w:val="20"/>
                <w:lang w:eastAsia="zh-CN"/>
              </w:rPr>
              <w:t>（</w:t>
            </w:r>
            <w:r>
              <w:rPr>
                <w:sz w:val="18"/>
                <w:szCs w:val="20"/>
              </w:rPr>
              <w:t>20分</w:t>
            </w:r>
            <w:r>
              <w:rPr>
                <w:rFonts w:hint="eastAsia"/>
                <w:sz w:val="18"/>
                <w:szCs w:val="20"/>
                <w:lang w:eastAsia="zh-CN"/>
              </w:rPr>
              <w:t>）</w:t>
            </w: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0DE77ACD">
            <w:pPr>
              <w:jc w:val="left"/>
              <w:rPr>
                <w:sz w:val="18"/>
                <w:szCs w:val="20"/>
              </w:rPr>
            </w:pPr>
            <w:r>
              <w:rPr>
                <w:sz w:val="18"/>
                <w:szCs w:val="20"/>
              </w:rPr>
              <w:t xml:space="preserve">1. 预警时效 </w:t>
            </w:r>
            <w:r>
              <w:rPr>
                <w:rFonts w:hint="eastAsia"/>
                <w:sz w:val="18"/>
                <w:szCs w:val="20"/>
                <w:lang w:eastAsia="zh-CN"/>
              </w:rPr>
              <w:t>（</w:t>
            </w:r>
            <w:r>
              <w:rPr>
                <w:sz w:val="18"/>
                <w:szCs w:val="20"/>
              </w:rPr>
              <w:t>10分</w:t>
            </w:r>
            <w:r>
              <w:rPr>
                <w:rFonts w:hint="eastAsia"/>
                <w:sz w:val="18"/>
                <w:szCs w:val="20"/>
                <w:lang w:eastAsia="zh-CN"/>
              </w:rPr>
              <w:t>）</w:t>
            </w:r>
            <w:r>
              <w:rPr>
                <w:sz w:val="18"/>
                <w:szCs w:val="20"/>
              </w:rPr>
              <w:t>：监测数据出现超标后，未在24小时内书面正式通知采购人指定联系人，每次扣10分。</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5F623A99">
            <w:pPr>
              <w:jc w:val="left"/>
              <w:rPr>
                <w:sz w:val="18"/>
                <w:szCs w:val="20"/>
              </w:rPr>
            </w:pP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70FE009">
            <w:pPr>
              <w:jc w:val="left"/>
              <w:rPr>
                <w:sz w:val="18"/>
                <w:szCs w:val="20"/>
              </w:rPr>
            </w:pPr>
          </w:p>
        </w:tc>
      </w:tr>
      <w:tr w14:paraId="29A0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2466" w:type="dxa"/>
            <w:vMerge w:val="continue"/>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46F58223">
            <w:pPr>
              <w:jc w:val="left"/>
              <w:rPr>
                <w:sz w:val="18"/>
                <w:szCs w:val="20"/>
              </w:rPr>
            </w:pP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3E008C5B">
            <w:pPr>
              <w:jc w:val="left"/>
              <w:rPr>
                <w:sz w:val="18"/>
                <w:szCs w:val="20"/>
              </w:rPr>
            </w:pPr>
            <w:r>
              <w:rPr>
                <w:sz w:val="18"/>
                <w:szCs w:val="20"/>
              </w:rPr>
              <w:t xml:space="preserve">2. 分析报告 </w:t>
            </w:r>
            <w:r>
              <w:rPr>
                <w:rFonts w:hint="eastAsia"/>
                <w:sz w:val="18"/>
                <w:szCs w:val="20"/>
                <w:lang w:eastAsia="zh-CN"/>
              </w:rPr>
              <w:t>（</w:t>
            </w:r>
            <w:r>
              <w:rPr>
                <w:sz w:val="18"/>
                <w:szCs w:val="20"/>
              </w:rPr>
              <w:t>10分</w:t>
            </w:r>
            <w:r>
              <w:rPr>
                <w:rFonts w:hint="eastAsia"/>
                <w:sz w:val="18"/>
                <w:szCs w:val="20"/>
                <w:lang w:eastAsia="zh-CN"/>
              </w:rPr>
              <w:t>）</w:t>
            </w:r>
            <w:r>
              <w:rPr>
                <w:sz w:val="18"/>
                <w:szCs w:val="20"/>
              </w:rPr>
              <w:t>：数据超标后，未在48小时内提供初步技术分析及应对建议的书面报告，每次扣5分；报告内容敷衍、无实质分析，扣3分。</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3BDED981">
            <w:pPr>
              <w:jc w:val="left"/>
              <w:rPr>
                <w:sz w:val="18"/>
                <w:szCs w:val="20"/>
              </w:rPr>
            </w:pP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48B605D9">
            <w:pPr>
              <w:jc w:val="left"/>
              <w:rPr>
                <w:sz w:val="18"/>
                <w:szCs w:val="20"/>
              </w:rPr>
            </w:pPr>
          </w:p>
        </w:tc>
      </w:tr>
      <w:tr w14:paraId="11F6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466" w:type="dxa"/>
            <w:vMerge w:val="restar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6BC71538">
            <w:pPr>
              <w:jc w:val="left"/>
              <w:rPr>
                <w:sz w:val="18"/>
                <w:szCs w:val="20"/>
              </w:rPr>
            </w:pPr>
            <w:r>
              <w:rPr>
                <w:sz w:val="18"/>
                <w:szCs w:val="20"/>
              </w:rPr>
              <w:t xml:space="preserve">四、季度现场巡查 </w:t>
            </w:r>
            <w:r>
              <w:rPr>
                <w:rFonts w:hint="eastAsia"/>
                <w:sz w:val="18"/>
                <w:szCs w:val="20"/>
                <w:lang w:eastAsia="zh-CN"/>
              </w:rPr>
              <w:t>（</w:t>
            </w:r>
            <w:r>
              <w:rPr>
                <w:sz w:val="18"/>
                <w:szCs w:val="20"/>
              </w:rPr>
              <w:t>10分</w:t>
            </w:r>
            <w:r>
              <w:rPr>
                <w:rFonts w:hint="eastAsia"/>
                <w:sz w:val="18"/>
                <w:szCs w:val="20"/>
                <w:lang w:eastAsia="zh-CN"/>
              </w:rPr>
              <w:t>）</w:t>
            </w: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680B6A28">
            <w:pPr>
              <w:jc w:val="left"/>
              <w:rPr>
                <w:sz w:val="18"/>
                <w:szCs w:val="20"/>
              </w:rPr>
            </w:pPr>
            <w:r>
              <w:rPr>
                <w:sz w:val="18"/>
                <w:szCs w:val="20"/>
              </w:rPr>
              <w:t xml:space="preserve">1. 按期巡查 </w:t>
            </w:r>
            <w:r>
              <w:rPr>
                <w:rFonts w:hint="eastAsia"/>
                <w:sz w:val="18"/>
                <w:szCs w:val="20"/>
                <w:lang w:eastAsia="zh-CN"/>
              </w:rPr>
              <w:t>（</w:t>
            </w:r>
            <w:r>
              <w:rPr>
                <w:sz w:val="18"/>
                <w:szCs w:val="20"/>
              </w:rPr>
              <w:t>5分</w:t>
            </w:r>
            <w:r>
              <w:rPr>
                <w:rFonts w:hint="eastAsia"/>
                <w:sz w:val="18"/>
                <w:szCs w:val="20"/>
                <w:lang w:eastAsia="zh-CN"/>
              </w:rPr>
              <w:t>）</w:t>
            </w:r>
            <w:r>
              <w:rPr>
                <w:sz w:val="18"/>
                <w:szCs w:val="20"/>
              </w:rPr>
              <w:t>：未按计划完成当季度现场巡查，扣5分；巡查迟到或无合理解释改期，扣2分。</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6E704D3E">
            <w:pPr>
              <w:jc w:val="left"/>
              <w:rPr>
                <w:sz w:val="18"/>
                <w:szCs w:val="20"/>
              </w:rPr>
            </w:pP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307D6AAB">
            <w:pPr>
              <w:jc w:val="left"/>
              <w:rPr>
                <w:sz w:val="18"/>
                <w:szCs w:val="20"/>
              </w:rPr>
            </w:pPr>
          </w:p>
        </w:tc>
      </w:tr>
      <w:tr w14:paraId="1850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2466" w:type="dxa"/>
            <w:vMerge w:val="continue"/>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2F9DD1E2">
            <w:pPr>
              <w:jc w:val="left"/>
              <w:rPr>
                <w:sz w:val="18"/>
                <w:szCs w:val="20"/>
              </w:rPr>
            </w:pP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68F30193">
            <w:pPr>
              <w:jc w:val="left"/>
              <w:rPr>
                <w:sz w:val="18"/>
                <w:szCs w:val="20"/>
              </w:rPr>
            </w:pPr>
            <w:r>
              <w:rPr>
                <w:sz w:val="18"/>
                <w:szCs w:val="20"/>
              </w:rPr>
              <w:t xml:space="preserve">2. 报告质量 </w:t>
            </w:r>
            <w:r>
              <w:rPr>
                <w:rFonts w:hint="eastAsia"/>
                <w:sz w:val="18"/>
                <w:szCs w:val="20"/>
                <w:lang w:eastAsia="zh-CN"/>
              </w:rPr>
              <w:t>（</w:t>
            </w:r>
            <w:r>
              <w:rPr>
                <w:sz w:val="18"/>
                <w:szCs w:val="20"/>
              </w:rPr>
              <w:t>5分</w:t>
            </w:r>
            <w:r>
              <w:rPr>
                <w:rFonts w:hint="eastAsia"/>
                <w:sz w:val="18"/>
                <w:szCs w:val="20"/>
                <w:lang w:eastAsia="zh-CN"/>
              </w:rPr>
              <w:t>）</w:t>
            </w:r>
            <w:r>
              <w:rPr>
                <w:sz w:val="18"/>
                <w:szCs w:val="20"/>
              </w:rPr>
              <w:t>：巡查报告流于形式，未指出具体运行问题或潜在风险，扣3分；未提供专业、可行的整改建议，扣2分。</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54A672F0">
            <w:pPr>
              <w:jc w:val="left"/>
              <w:rPr>
                <w:sz w:val="18"/>
                <w:szCs w:val="20"/>
              </w:rPr>
            </w:pP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2EB6C3A7">
            <w:pPr>
              <w:jc w:val="left"/>
              <w:rPr>
                <w:sz w:val="18"/>
                <w:szCs w:val="20"/>
              </w:rPr>
            </w:pPr>
          </w:p>
        </w:tc>
      </w:tr>
      <w:tr w14:paraId="4C19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466" w:type="dxa"/>
            <w:vMerge w:val="restart"/>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42A91FE1">
            <w:pPr>
              <w:jc w:val="left"/>
              <w:rPr>
                <w:sz w:val="18"/>
                <w:szCs w:val="20"/>
              </w:rPr>
            </w:pPr>
            <w:r>
              <w:rPr>
                <w:sz w:val="18"/>
                <w:szCs w:val="20"/>
              </w:rPr>
              <w:t xml:space="preserve">五、服务配合与响应 </w:t>
            </w:r>
            <w:r>
              <w:rPr>
                <w:rFonts w:hint="eastAsia"/>
                <w:sz w:val="18"/>
                <w:szCs w:val="20"/>
                <w:lang w:eastAsia="zh-CN"/>
              </w:rPr>
              <w:t>（</w:t>
            </w:r>
            <w:r>
              <w:rPr>
                <w:sz w:val="18"/>
                <w:szCs w:val="20"/>
              </w:rPr>
              <w:t>10分</w:t>
            </w:r>
            <w:r>
              <w:rPr>
                <w:rFonts w:hint="eastAsia"/>
                <w:sz w:val="18"/>
                <w:szCs w:val="20"/>
                <w:lang w:eastAsia="zh-CN"/>
              </w:rPr>
              <w:t>）</w:t>
            </w: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56EF2EBB">
            <w:pPr>
              <w:jc w:val="left"/>
              <w:rPr>
                <w:sz w:val="18"/>
                <w:szCs w:val="20"/>
              </w:rPr>
            </w:pPr>
            <w:r>
              <w:rPr>
                <w:sz w:val="18"/>
                <w:szCs w:val="20"/>
              </w:rPr>
              <w:t xml:space="preserve">1. 沟通响应 </w:t>
            </w:r>
            <w:r>
              <w:rPr>
                <w:rFonts w:hint="eastAsia"/>
                <w:sz w:val="18"/>
                <w:szCs w:val="20"/>
                <w:lang w:eastAsia="zh-CN"/>
              </w:rPr>
              <w:t>（</w:t>
            </w:r>
            <w:r>
              <w:rPr>
                <w:sz w:val="18"/>
                <w:szCs w:val="20"/>
              </w:rPr>
              <w:t>5分</w:t>
            </w:r>
            <w:r>
              <w:rPr>
                <w:rFonts w:hint="eastAsia"/>
                <w:sz w:val="18"/>
                <w:szCs w:val="20"/>
                <w:lang w:eastAsia="zh-CN"/>
              </w:rPr>
              <w:t>）</w:t>
            </w:r>
            <w:r>
              <w:rPr>
                <w:sz w:val="18"/>
                <w:szCs w:val="20"/>
              </w:rPr>
              <w:t>：日常技术咨询响应不及时（超过4小时），或指派人员不熟悉业务，每次扣2分。</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24AC8773">
            <w:pPr>
              <w:jc w:val="left"/>
              <w:rPr>
                <w:sz w:val="18"/>
                <w:szCs w:val="20"/>
              </w:rPr>
            </w:pP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6046A8C1">
            <w:pPr>
              <w:jc w:val="left"/>
              <w:rPr>
                <w:sz w:val="18"/>
                <w:szCs w:val="20"/>
              </w:rPr>
            </w:pPr>
          </w:p>
        </w:tc>
      </w:tr>
      <w:tr w14:paraId="5A40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2466" w:type="dxa"/>
            <w:vMerge w:val="continue"/>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01CF3303">
            <w:pPr>
              <w:jc w:val="left"/>
              <w:rPr>
                <w:sz w:val="18"/>
                <w:szCs w:val="20"/>
              </w:rPr>
            </w:pPr>
          </w:p>
        </w:tc>
        <w:tc>
          <w:tcPr>
            <w:tcW w:w="5601" w:type="dxa"/>
            <w:gridSpan w:val="2"/>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1701C28E">
            <w:pPr>
              <w:jc w:val="left"/>
              <w:rPr>
                <w:sz w:val="18"/>
                <w:szCs w:val="20"/>
              </w:rPr>
            </w:pPr>
            <w:r>
              <w:rPr>
                <w:sz w:val="18"/>
                <w:szCs w:val="20"/>
              </w:rPr>
              <w:t xml:space="preserve">2. 工作配合 </w:t>
            </w:r>
            <w:r>
              <w:rPr>
                <w:rFonts w:hint="eastAsia"/>
                <w:sz w:val="18"/>
                <w:szCs w:val="20"/>
                <w:lang w:eastAsia="zh-CN"/>
              </w:rPr>
              <w:t>（</w:t>
            </w:r>
            <w:r>
              <w:rPr>
                <w:sz w:val="18"/>
                <w:szCs w:val="20"/>
              </w:rPr>
              <w:t>5分</w:t>
            </w:r>
            <w:r>
              <w:rPr>
                <w:rFonts w:hint="eastAsia"/>
                <w:sz w:val="18"/>
                <w:szCs w:val="20"/>
                <w:lang w:eastAsia="zh-CN"/>
              </w:rPr>
              <w:t>）</w:t>
            </w:r>
            <w:r>
              <w:rPr>
                <w:sz w:val="18"/>
                <w:szCs w:val="20"/>
              </w:rPr>
              <w:t>：不积极配合采购人安排的临时性工作或环保部门检查，扣5分；配合过程中出现疏漏，扣2分。</w:t>
            </w: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425879F4">
            <w:pPr>
              <w:jc w:val="left"/>
              <w:rPr>
                <w:sz w:val="18"/>
                <w:szCs w:val="20"/>
              </w:rPr>
            </w:pPr>
          </w:p>
        </w:tc>
        <w:tc>
          <w:tcPr>
            <w:tcW w:w="0" w:type="auto"/>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7BF7574D">
            <w:pPr>
              <w:jc w:val="left"/>
              <w:rPr>
                <w:sz w:val="18"/>
                <w:szCs w:val="20"/>
              </w:rPr>
            </w:pPr>
          </w:p>
        </w:tc>
      </w:tr>
      <w:tr w14:paraId="233E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0" w:type="auto"/>
            <w:gridSpan w:val="5"/>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7B78F570">
            <w:pPr>
              <w:jc w:val="left"/>
              <w:rPr>
                <w:b/>
                <w:sz w:val="18"/>
                <w:szCs w:val="20"/>
              </w:rPr>
            </w:pPr>
            <w:r>
              <w:rPr>
                <w:b/>
                <w:sz w:val="18"/>
                <w:szCs w:val="20"/>
              </w:rPr>
              <w:t>评估周期：____年__季度 供应商：________________________ 最后得分：____分</w:t>
            </w:r>
          </w:p>
        </w:tc>
      </w:tr>
      <w:tr w14:paraId="5E79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0" w:type="auto"/>
            <w:gridSpan w:val="5"/>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tcPr>
          <w:p w14:paraId="490CC48D">
            <w:pPr>
              <w:jc w:val="both"/>
              <w:rPr>
                <w:b/>
                <w:sz w:val="18"/>
                <w:szCs w:val="20"/>
              </w:rPr>
            </w:pPr>
            <w:r>
              <w:rPr>
                <w:b/>
                <w:sz w:val="18"/>
                <w:szCs w:val="20"/>
              </w:rPr>
              <w:t>本季度主要问题与改进建议</w:t>
            </w:r>
            <w:r>
              <w:rPr>
                <w:rFonts w:hint="eastAsia"/>
                <w:b/>
                <w:sz w:val="18"/>
                <w:szCs w:val="20"/>
                <w:lang w:eastAsia="zh-CN"/>
              </w:rPr>
              <w:t>：</w:t>
            </w:r>
          </w:p>
        </w:tc>
      </w:tr>
      <w:tr w14:paraId="7CFA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4636" w:type="dxa"/>
            <w:gridSpan w:val="2"/>
            <w:tcBorders>
              <w:top w:val="single" w:color="000000" w:sz="4" w:space="0"/>
              <w:left w:val="single" w:color="000000" w:sz="4" w:space="0"/>
              <w:bottom w:val="single" w:color="000000" w:sz="4" w:space="0"/>
              <w:right w:val="single" w:color="auto" w:sz="4" w:space="0"/>
            </w:tcBorders>
            <w:tcMar>
              <w:top w:w="100" w:type="dxa"/>
              <w:left w:w="100" w:type="dxa"/>
              <w:bottom w:w="100" w:type="dxa"/>
              <w:right w:w="100" w:type="dxa"/>
            </w:tcMar>
            <w:vAlign w:val="center"/>
          </w:tcPr>
          <w:p w14:paraId="44A6B141">
            <w:pPr>
              <w:jc w:val="left"/>
              <w:rPr>
                <w:sz w:val="18"/>
                <w:szCs w:val="20"/>
              </w:rPr>
            </w:pPr>
            <w:r>
              <w:rPr>
                <w:sz w:val="18"/>
                <w:szCs w:val="20"/>
              </w:rPr>
              <w:t>供应商现场代表签字确认：</w:t>
            </w:r>
          </w:p>
          <w:p w14:paraId="63C8794F">
            <w:pPr>
              <w:jc w:val="left"/>
              <w:rPr>
                <w:sz w:val="18"/>
                <w:szCs w:val="20"/>
              </w:rPr>
            </w:pPr>
            <w:r>
              <w:rPr>
                <w:sz w:val="18"/>
                <w:szCs w:val="20"/>
              </w:rPr>
              <w:t xml:space="preserve"> 日期：____年__月__日</w:t>
            </w:r>
          </w:p>
        </w:tc>
        <w:tc>
          <w:tcPr>
            <w:tcW w:w="4343" w:type="dxa"/>
            <w:gridSpan w:val="3"/>
            <w:tcBorders>
              <w:top w:val="single" w:color="000000" w:sz="4" w:space="0"/>
              <w:left w:val="single" w:color="auto" w:sz="4" w:space="0"/>
              <w:bottom w:val="single" w:color="000000" w:sz="4" w:space="0"/>
              <w:right w:val="single" w:color="000000" w:sz="4" w:space="0"/>
            </w:tcBorders>
            <w:tcMar>
              <w:top w:w="100" w:type="dxa"/>
              <w:left w:w="100" w:type="dxa"/>
              <w:bottom w:w="100" w:type="dxa"/>
              <w:right w:w="100" w:type="dxa"/>
            </w:tcMar>
            <w:vAlign w:val="center"/>
          </w:tcPr>
          <w:p w14:paraId="23C2B4B1">
            <w:pPr>
              <w:jc w:val="left"/>
              <w:rPr>
                <w:sz w:val="18"/>
                <w:szCs w:val="20"/>
              </w:rPr>
            </w:pPr>
            <w:r>
              <w:rPr>
                <w:sz w:val="18"/>
                <w:szCs w:val="20"/>
              </w:rPr>
              <w:t>采购人（后勤保卫科）评估人签字：</w:t>
            </w:r>
          </w:p>
          <w:p w14:paraId="58196B3E">
            <w:pPr>
              <w:jc w:val="left"/>
              <w:rPr>
                <w:sz w:val="18"/>
                <w:szCs w:val="20"/>
              </w:rPr>
            </w:pPr>
            <w:r>
              <w:rPr>
                <w:sz w:val="18"/>
                <w:szCs w:val="20"/>
              </w:rPr>
              <w:t xml:space="preserve"> 日期：____年__月__日</w:t>
            </w:r>
          </w:p>
        </w:tc>
      </w:tr>
    </w:tbl>
    <w:p w14:paraId="13118A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填表说明：</w:t>
      </w:r>
    </w:p>
    <w:p w14:paraId="7CE924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1.本表每季度评估一次，由采购人（后勤保卫科）填写，供应商代表签字确认后双方各执一份。</w:t>
      </w:r>
    </w:p>
    <w:p w14:paraId="43688E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2.计分规则：每个评估项目初始得分为其满分值。根据扣分细则扣除相应分数后，得到该项得分。最后得分 = 各项目得分之和。</w:t>
      </w:r>
    </w:p>
    <w:p w14:paraId="2A625E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3.评估结果将作为当期服务费支付及合同履约情况的重要依据。连续两季度评估得分低于60分，采购人有权依据合同约定追究违约责任。</w:t>
      </w:r>
    </w:p>
    <w:p w14:paraId="7FAD4D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所有附件为招标公告、招标文件及合同的不可分割部分，与正文具有同等法律效力，是服务执行、考核验收、费用支付及争议解决的依据。</w:t>
      </w:r>
    </w:p>
    <w:p w14:paraId="72388F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附件中涉及的为标准化流程文件</w:t>
      </w:r>
    </w:p>
    <w:p w14:paraId="351856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投标人须按要求提交</w:t>
      </w:r>
    </w:p>
    <w:p w14:paraId="6C568D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采购方相关科室应及时签字确认，确保流程可追溯。</w:t>
      </w:r>
    </w:p>
    <w:p w14:paraId="3BB4E0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采购方对接人员须认真履行签字确认职责，确保各项记录真实、完整，为服务评估提供有效依据。</w:t>
      </w:r>
    </w:p>
    <w:p w14:paraId="7E6129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投标人应严格执行附件中规定的，避免因流程缺失产生争议；采购方应积极配合，及时完成相关手续。</w:t>
      </w:r>
    </w:p>
    <w:p w14:paraId="4FD01B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p>
    <w:p w14:paraId="732164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p>
    <w:p w14:paraId="2D23F92B"/>
    <w:sectPr>
      <w:footerReference r:id="rId3" w:type="default"/>
      <w:pgSz w:w="11906" w:h="16838"/>
      <w:pgMar w:top="1587" w:right="1587" w:bottom="1587"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535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905F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E905F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351E"/>
    <w:rsid w:val="0F90351E"/>
    <w:rsid w:val="448B6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1588</Words>
  <Characters>1696</Characters>
  <Lines>0</Lines>
  <Paragraphs>0</Paragraphs>
  <TotalTime>0</TotalTime>
  <ScaleCrop>false</ScaleCrop>
  <LinksUpToDate>false</LinksUpToDate>
  <CharactersWithSpaces>1699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2026-01-07T09:53:00Z</dcterms:created>
  <dc:creator>DANDAN</dc:creator>
  <cp:lastModifiedBy>Olivia</cp:lastModifiedBy>
  <dcterms:modified xsi:type="dcterms:W3CDTF">2026-01-07T11:59:34Z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CAFDF62CAED74E01A7E284D8A7719E5F_13</vt:lpwstr>
  </property>
  <property fmtid="{D5CDD505-2E9C-101B-9397-08002B2CF9AE}" pid="4" name="KSOTemplateDocerSaveRecord">
    <vt:lpwstr>eyJoZGlkIjoiMDBiZDUxNGM0M2M3ZDMwZmI5NDM5ODdlZjZmNGRiZWQiLCJ1c2VySWQiOiIxMTk5NjE4NzgyIn0=</vt:lpwstr>
  </property>
</Properties>
</file>