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2F76">
      <w:pPr>
        <w:numPr>
          <w:ilvl w:val="255"/>
          <w:numId w:val="0"/>
        </w:numPr>
        <w:spacing w:line="360" w:lineRule="auto"/>
        <w:ind w:left="0" w:firstLine="480" w:firstLineChars="2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附件1</w:t>
      </w:r>
    </w:p>
    <w:p w14:paraId="434346A8">
      <w:pPr>
        <w:numPr>
          <w:ilvl w:val="255"/>
          <w:numId w:val="0"/>
        </w:num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用户需求书</w:t>
      </w:r>
    </w:p>
    <w:p w14:paraId="6AB24C06">
      <w:pPr>
        <w:adjustRightInd w:val="0"/>
        <w:spacing w:line="240" w:lineRule="auto"/>
        <w:ind w:firstLine="643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</w:pPr>
      <w:bookmarkStart w:id="0" w:name="_Hlk121145754"/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  <w:t>第一条  项目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  <w:lang w:val="en-US" w:eastAsia="zh-CN"/>
        </w:rPr>
        <w:t>内容</w:t>
      </w:r>
    </w:p>
    <w:p w14:paraId="271F409A">
      <w:p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项目名称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江门市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eastAsia="zh-CN"/>
        </w:rPr>
        <w:t>五邑中医院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印刷品服务项目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</w:rPr>
        <w:t>；</w:t>
      </w:r>
    </w:p>
    <w:p w14:paraId="6830FEFE">
      <w:p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项目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预算金额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暂定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eastAsia="zh-CN"/>
        </w:rPr>
        <w:t>8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0,000.00元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大写：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拾万元整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；中标（成交）金额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折扣率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凡招标文件所列项目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必须遵守投标文件所报价格。本项目如在合同期满前预算额度提前完成，则本项目合同自动结束。因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工作需要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增加供货量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时，则按照实际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供货量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结算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增加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总费用不能超过合同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总预算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的10%。项目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价格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采取总价包死的方式，所有价格变动的风险均由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承担。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不需再向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支付任何其他费用。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服务单位的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投标价为人民币含税全包价，包括原材料费用、设计费、打稿费、印刷费、货物送达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指定地点经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验收合格并交付使用所有可能发生的费用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货物制造、运输、采购保管、税收以及售后服务等费用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。</w:t>
      </w:r>
    </w:p>
    <w:p w14:paraId="25AD75D8">
      <w:p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3、合同期限：暂定2年期</w:t>
      </w:r>
    </w:p>
    <w:p w14:paraId="31E45D63">
      <w:pPr>
        <w:autoSpaceDE w:val="0"/>
        <w:autoSpaceDN w:val="0"/>
        <w:adjustRightInd/>
        <w:spacing w:line="240" w:lineRule="auto"/>
        <w:ind w:firstLine="640" w:firstLineChars="200"/>
        <w:textAlignment w:val="bottom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货物清单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highlight w:val="none"/>
        </w:rPr>
        <w:t>附件1：常规印刷服务项目清单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，如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印刷明细未具体的品目，由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双方协商确定相应品目单价后，再根据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中标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折扣率进行按实结算。</w:t>
      </w:r>
    </w:p>
    <w:p w14:paraId="5C446FDC"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服务内容</w:t>
      </w:r>
    </w:p>
    <w:p w14:paraId="41835128">
      <w:pPr>
        <w:tabs>
          <w:tab w:val="left" w:pos="720"/>
        </w:tabs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）服务单位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必须配备专人专线联系，对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的需求及时响应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必须能提供24小时，尤其是节假日及夜间的应急服务。紧急设计完成时间为2小时内。</w:t>
      </w:r>
    </w:p>
    <w:p w14:paraId="08CF875D">
      <w:pPr>
        <w:tabs>
          <w:tab w:val="left" w:pos="720"/>
        </w:tabs>
        <w:spacing w:line="240" w:lineRule="auto"/>
        <w:ind w:left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）服务单位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在合同签订后5个工作日内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提供项目服务小组人数、联系方式。</w:t>
      </w:r>
    </w:p>
    <w:p w14:paraId="082A0725">
      <w:pPr>
        <w:tabs>
          <w:tab w:val="left" w:pos="720"/>
        </w:tabs>
        <w:spacing w:line="240" w:lineRule="auto"/>
        <w:ind w:left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）服务单位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免费为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提供所需物料设计稿的打稿服务，样稿经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同意后方可制作安装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本项费用包含在报价中，不另计费用。</w:t>
      </w:r>
    </w:p>
    <w:p w14:paraId="69A992E4">
      <w:pPr>
        <w:numPr>
          <w:ilvl w:val="0"/>
          <w:numId w:val="1"/>
        </w:numPr>
        <w:tabs>
          <w:tab w:val="left" w:pos="720"/>
        </w:tabs>
        <w:spacing w:line="240" w:lineRule="auto"/>
        <w:ind w:left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须有一定的设计能力及熟练的改稿整稿能力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本项费用包含在报价中，不另计费用。</w:t>
      </w:r>
    </w:p>
    <w:p w14:paraId="5937F633">
      <w:pPr>
        <w:numPr>
          <w:ilvl w:val="0"/>
          <w:numId w:val="1"/>
        </w:numPr>
        <w:tabs>
          <w:tab w:val="left" w:pos="720"/>
        </w:tabs>
        <w:spacing w:line="240" w:lineRule="auto"/>
        <w:ind w:left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须根据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实际需求的交货时间完成印刷并按指定地点交货，如特殊情况（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急需用），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需要按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要求24小时内交货。同时，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必须不分节假日也能按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要求的时间及时进行制作与配合，不得以任何理由延误交货时间。货品现场验收时，对于不能满足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设计、制作及样品要求的货品，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有权拒收；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应做到及时整改，直到满足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需求为止。</w:t>
      </w:r>
    </w:p>
    <w:p w14:paraId="7830BD3B">
      <w:pPr>
        <w:numPr>
          <w:ilvl w:val="0"/>
          <w:numId w:val="1"/>
        </w:numPr>
        <w:tabs>
          <w:tab w:val="left" w:pos="720"/>
        </w:tabs>
        <w:spacing w:line="240" w:lineRule="auto"/>
        <w:ind w:left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应按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指定地点送货、安装，货物必须按投标书承诺时间送到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指定地点，运输搬运费包含在报价中。送货及时，能够认真做好货品的签收清点工作，货品的数量、质量及安装水平均达到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的要求。</w:t>
      </w:r>
    </w:p>
    <w:p w14:paraId="090557CF">
      <w:pPr>
        <w:numPr>
          <w:ilvl w:val="0"/>
          <w:numId w:val="1"/>
        </w:numPr>
        <w:tabs>
          <w:tab w:val="left" w:pos="720"/>
        </w:tabs>
        <w:spacing w:line="240" w:lineRule="auto"/>
        <w:ind w:left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提交货物时，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应在送货单上注明所供货物的规格、数量、单价及总金额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必须按照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的分配数量分装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。</w:t>
      </w:r>
    </w:p>
    <w:p w14:paraId="765D1036">
      <w:pPr>
        <w:numPr>
          <w:ilvl w:val="0"/>
          <w:numId w:val="2"/>
        </w:numPr>
        <w:autoSpaceDE w:val="0"/>
        <w:autoSpaceDN w:val="0"/>
        <w:spacing w:line="240" w:lineRule="auto"/>
        <w:ind w:firstLine="640" w:firstLineChars="200"/>
        <w:textAlignment w:val="bottom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印刷要求</w:t>
      </w:r>
    </w:p>
    <w:p w14:paraId="58F418EF">
      <w:pPr>
        <w:numPr>
          <w:ilvl w:val="0"/>
          <w:numId w:val="0"/>
        </w:numPr>
        <w:autoSpaceDE w:val="0"/>
        <w:autoSpaceDN w:val="0"/>
        <w:spacing w:line="240" w:lineRule="auto"/>
        <w:ind w:firstLine="0" w:firstLineChars="0"/>
        <w:textAlignment w:val="bottom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）服务单位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仅限于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要求印刷的产品才能使用“江门市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五邑中医院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”字样及标识。</w:t>
      </w:r>
    </w:p>
    <w:p w14:paraId="30E56631">
      <w:pPr>
        <w:numPr>
          <w:ilvl w:val="0"/>
          <w:numId w:val="0"/>
        </w:numPr>
        <w:autoSpaceDE w:val="0"/>
        <w:autoSpaceDN w:val="0"/>
        <w:spacing w:line="240" w:lineRule="auto"/>
        <w:ind w:firstLine="640" w:firstLineChars="200"/>
        <w:textAlignment w:val="bottom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）服务单位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拥有专业设计排版软件，有书刊排版及书刊印刷经验，有熟练的专业设计排版人员，有书刊排版电脑室，书刊印刷设备及装订设备。</w:t>
      </w:r>
    </w:p>
    <w:p w14:paraId="57CD17F1">
      <w:pPr>
        <w:numPr>
          <w:ilvl w:val="0"/>
          <w:numId w:val="0"/>
        </w:numPr>
        <w:autoSpaceDE w:val="0"/>
        <w:autoSpaceDN w:val="0"/>
        <w:spacing w:line="240" w:lineRule="auto"/>
        <w:ind w:firstLine="640" w:firstLineChars="200"/>
        <w:textAlignment w:val="bottom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）服务单位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具备常规纸张印刷能力：（1）A5.A4.A3等尺寸；（2）80g\85g\100g\150g等；（3）铜版纸 、厚水纹纸等其它。</w:t>
      </w:r>
    </w:p>
    <w:p w14:paraId="72195CFB">
      <w:pPr>
        <w:numPr>
          <w:ilvl w:val="0"/>
          <w:numId w:val="0"/>
        </w:numPr>
        <w:autoSpaceDE w:val="0"/>
        <w:autoSpaceDN w:val="0"/>
        <w:spacing w:line="240" w:lineRule="auto"/>
        <w:ind w:firstLine="640" w:firstLineChars="200"/>
        <w:textAlignment w:val="bottom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）服务单位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满足常规印刷需求：能够进行全彩四色印刷，印刷质量和文字校对符合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要求。印刷质量要求字体清晰、墨色均匀、套色准确、无缺笔断划、模糊不清的现象；文字校对要求严格、准确，与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提交的文字材料相符。</w:t>
      </w:r>
    </w:p>
    <w:p w14:paraId="59CF89EE">
      <w:pPr>
        <w:numPr>
          <w:ilvl w:val="0"/>
          <w:numId w:val="0"/>
        </w:numPr>
        <w:autoSpaceDE w:val="0"/>
        <w:autoSpaceDN w:val="0"/>
        <w:spacing w:line="240" w:lineRule="auto"/>
        <w:ind w:firstLine="640" w:firstLineChars="200"/>
        <w:textAlignment w:val="bottom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印刷质量无法达到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验收标准，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须在规定时间内重新印刷，所产生的二次印刷费由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承担。</w:t>
      </w:r>
    </w:p>
    <w:p w14:paraId="7869D522">
      <w:pPr>
        <w:numPr>
          <w:ilvl w:val="0"/>
          <w:numId w:val="0"/>
        </w:numPr>
        <w:autoSpaceDE w:val="0"/>
        <w:autoSpaceDN w:val="0"/>
        <w:spacing w:line="240" w:lineRule="auto"/>
        <w:ind w:firstLine="640" w:firstLineChars="200"/>
        <w:textAlignment w:val="bottom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）服务单位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每次印刷服务必须同时提供电子版本。</w:t>
      </w:r>
    </w:p>
    <w:p w14:paraId="46A501B0">
      <w:pPr>
        <w:numPr>
          <w:ilvl w:val="0"/>
          <w:numId w:val="0"/>
        </w:numPr>
        <w:autoSpaceDE w:val="0"/>
        <w:autoSpaceDN w:val="0"/>
        <w:spacing w:line="240" w:lineRule="auto"/>
        <w:ind w:firstLine="640" w:firstLineChars="200"/>
        <w:textAlignment w:val="bottom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）服务单位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对其提供的产品保证提供3个月的质量保证期。保证期内若产品存在质量问题，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保证无条件更换。</w:t>
      </w:r>
    </w:p>
    <w:p w14:paraId="002E64A9">
      <w:pPr>
        <w:numPr>
          <w:ilvl w:val="0"/>
          <w:numId w:val="0"/>
        </w:numPr>
        <w:autoSpaceDE w:val="0"/>
        <w:autoSpaceDN w:val="0"/>
        <w:spacing w:line="240" w:lineRule="auto"/>
        <w:ind w:firstLine="640" w:firstLineChars="200"/>
        <w:textAlignment w:val="bottom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）服务单位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须在投标文件中提供全面、详细、科学、可行的印刷服务方案。印刷服务方案包括但不限于以下内容：印刷整体实施安排、印刷质量控制及质量保证、对项目的重点难点进行分析并提出针对性服务措施、验收方案及验收标准、应急预案等。上述方案将作为本项目的重要评审依据。</w:t>
      </w:r>
    </w:p>
    <w:p w14:paraId="20B8F56A">
      <w:pPr>
        <w:adjustRightInd w:val="0"/>
        <w:spacing w:line="240" w:lineRule="auto"/>
        <w:ind w:firstLine="643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  <w:t>第二条  货物的质量要求、售后服务及损害赔偿</w:t>
      </w:r>
    </w:p>
    <w:p w14:paraId="115C3F2A">
      <w:pPr>
        <w:adjustRightInd w:val="0"/>
        <w:spacing w:line="240" w:lineRule="auto"/>
        <w:ind w:firstLine="640" w:firstLineChars="200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按照招标文件，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的投标文件、澄清文件和中标通知书的要求执行。</w:t>
      </w:r>
    </w:p>
    <w:p w14:paraId="42CA3E36">
      <w:pPr>
        <w:tabs>
          <w:tab w:val="left" w:pos="420"/>
        </w:tabs>
        <w:autoSpaceDE w:val="0"/>
        <w:autoSpaceDN w:val="0"/>
        <w:spacing w:line="240" w:lineRule="auto"/>
        <w:ind w:left="0" w:firstLine="0" w:firstLineChars="0"/>
        <w:textAlignment w:val="bottom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符合国家标准和技术规格书及合同要求，符合招标文件、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的投标文件、澄清文件和中标通知书的要求。</w:t>
      </w:r>
    </w:p>
    <w:p w14:paraId="3D8BF89E"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售后服务要求：</w:t>
      </w:r>
    </w:p>
    <w:p w14:paraId="148731C4"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品质保证：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应严格按照报价单上所列的规格、材料、工艺要求进行制作，若未按要求制作的，第一次发现，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必须重做并自行承担费用；第二次发现，则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有权取消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制作资格，并终止合同。</w:t>
      </w:r>
    </w:p>
    <w:p w14:paraId="44A97352">
      <w:pPr>
        <w:adjustRightInd w:val="0"/>
        <w:spacing w:line="240" w:lineRule="auto"/>
        <w:ind w:firstLine="643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  <w:t>第三条  验收</w:t>
      </w:r>
    </w:p>
    <w:p w14:paraId="4FBBF8DD">
      <w:pPr>
        <w:tabs>
          <w:tab w:val="left" w:pos="420"/>
          <w:tab w:val="left" w:pos="567"/>
        </w:tabs>
        <w:autoSpaceDE w:val="0"/>
        <w:autoSpaceDN w:val="0"/>
        <w:spacing w:line="240" w:lineRule="auto"/>
        <w:ind w:left="0" w:firstLine="640" w:firstLineChars="200"/>
        <w:textAlignment w:val="bottom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主动对接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单位各部门联系人，完成各部门下达的印刷服务，并在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需求时间内办理送货（安装拆卸）和验收确认工作。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须采用统一的印刷服务验收单，单笔印刷任务完成验收后，该笔印刷服务验收单（一式两份）必须有该部门联系人签字确认，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须保存所有印刷服务验收单，用于向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结算对账使用。</w:t>
      </w:r>
    </w:p>
    <w:p w14:paraId="5FF26615">
      <w:pPr>
        <w:tabs>
          <w:tab w:val="left" w:pos="840"/>
        </w:tabs>
        <w:adjustRightInd w:val="0"/>
        <w:spacing w:line="240" w:lineRule="auto"/>
        <w:ind w:firstLine="643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  <w:t>第四条  货款的结算</w:t>
      </w:r>
    </w:p>
    <w:p w14:paraId="73E93D7F">
      <w:pPr>
        <w:autoSpaceDE w:val="0"/>
        <w:autoSpaceDN w:val="0"/>
        <w:spacing w:line="240" w:lineRule="auto"/>
        <w:ind w:left="0" w:firstLine="640" w:firstLineChars="200"/>
        <w:textAlignment w:val="bottom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每月按实与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结算。结算时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应向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提供下列单据：（1）有效的正式发票；（2）送货汇总表；（3）有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签字的送货单。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收到上述单据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并核对无误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后，在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0个日历日内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通过银行转账方式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办理完支付手续。如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延迟提供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上述单据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有权顺延付款期限，不视为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违约。结算金额=《印刷服务基本价格清单》中对应的单项最高限价×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所投折扣率×实际印刷量。</w:t>
      </w:r>
    </w:p>
    <w:p w14:paraId="2C81289B">
      <w:pPr>
        <w:tabs>
          <w:tab w:val="left" w:pos="840"/>
        </w:tabs>
        <w:adjustRightInd w:val="0"/>
        <w:spacing w:line="240" w:lineRule="auto"/>
        <w:ind w:firstLine="643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  <w:t>第五条  履约保证金</w:t>
      </w:r>
    </w:p>
    <w:p w14:paraId="706BD177">
      <w:pPr>
        <w:numPr>
          <w:ilvl w:val="0"/>
          <w:numId w:val="0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提交说明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 xml:space="preserve"> </w:t>
      </w:r>
    </w:p>
    <w:p w14:paraId="1890F547">
      <w:pPr>
        <w:numPr>
          <w:ilvl w:val="0"/>
          <w:numId w:val="0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时间：合同签订之日起15个工作日内；</w:t>
      </w:r>
    </w:p>
    <w:p w14:paraId="2F7825B6">
      <w:pPr>
        <w:numPr>
          <w:ilvl w:val="0"/>
          <w:numId w:val="0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金额：合同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金额的5%；</w:t>
      </w:r>
    </w:p>
    <w:p w14:paraId="6C8BAC39">
      <w:pPr>
        <w:numPr>
          <w:ilvl w:val="0"/>
          <w:numId w:val="0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方式：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转账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到采购人银行账户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或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向采购人出具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 xml:space="preserve">银行等金融机构履约保函； </w:t>
      </w:r>
    </w:p>
    <w:p w14:paraId="0E8A1523">
      <w:pPr>
        <w:numPr>
          <w:ilvl w:val="0"/>
          <w:numId w:val="0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退还说明：</w:t>
      </w:r>
    </w:p>
    <w:p w14:paraId="3BD99D93">
      <w:pPr>
        <w:numPr>
          <w:ilvl w:val="0"/>
          <w:numId w:val="0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时间、方式和条件：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履行完成合同约定权利义务事项在合同期满之日起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在收到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提交退还履约保证金的申请后30个工作日内退还或在合同期满之日起30个工作日内失效，不计利息。</w:t>
      </w:r>
    </w:p>
    <w:p w14:paraId="5B43C652">
      <w:pPr>
        <w:numPr>
          <w:ilvl w:val="0"/>
          <w:numId w:val="0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）服务单位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违反合同及其附件约定的任何义务，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有权在履约保证金中直接扣除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应向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支付的违约金或损失赔偿额，如有不足的，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应对超过的部分予以赔偿。</w:t>
      </w:r>
    </w:p>
    <w:p w14:paraId="48B1ED22">
      <w:pPr>
        <w:numPr>
          <w:ilvl w:val="0"/>
          <w:numId w:val="0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下列任何一种情况发生时，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有权不予退还履约保证金：（一）有明显证据证明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未完全履行本合同约定的；（二）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有明显过错导致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造成损失的；（三）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不具备履行合同的能力。</w:t>
      </w:r>
    </w:p>
    <w:p w14:paraId="2C3A4DC9">
      <w:p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超过履约保证金期限，未向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缴纳履约保证金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或出具履约保函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的，视为违约，本项目所签订的服务合同作废，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有权追究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的违约责任。</w:t>
      </w:r>
    </w:p>
    <w:p w14:paraId="5704DA17">
      <w:pPr>
        <w:numPr>
          <w:ilvl w:val="0"/>
          <w:numId w:val="3"/>
        </w:numPr>
        <w:adjustRightInd w:val="0"/>
        <w:spacing w:line="240" w:lineRule="auto"/>
        <w:ind w:firstLine="643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  <w:t xml:space="preserve"> 对产品异议的时间和办法</w:t>
      </w:r>
    </w:p>
    <w:p w14:paraId="74A75322">
      <w:pPr>
        <w:numPr>
          <w:ilvl w:val="0"/>
          <w:numId w:val="4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在验收中，如果发现货物的品种、型号、数量、规格、质量或有关软件及有关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货物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不合规定的，应妥为保管，并在30日内向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提出书面异议；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怠于通知或者自货物收到之日起三个月内未通知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的，视为货物合乎规定；</w:t>
      </w:r>
    </w:p>
    <w:p w14:paraId="20F7E380">
      <w:pPr>
        <w:numPr>
          <w:ilvl w:val="0"/>
          <w:numId w:val="4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在接到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书面异议后，应在十天内处理，否则，视为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承认该货物存在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所指出的瑕疵并同意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提出的处理意见。</w:t>
      </w:r>
    </w:p>
    <w:p w14:paraId="6F0247D2">
      <w:pPr>
        <w:adjustRightInd w:val="0"/>
        <w:spacing w:line="240" w:lineRule="auto"/>
        <w:ind w:firstLine="643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  <w:t xml:space="preserve">第七条  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  <w:t>的违约责任</w:t>
      </w:r>
    </w:p>
    <w:p w14:paraId="228D16B8">
      <w:p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有以下情形经查实，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有权终止合同，扣除履约保证金，视其违法、违规、违约行为的严重性，要求其赔偿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经济损失，并追究其法律责任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情形包括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但不限于下列各项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：</w:t>
      </w:r>
    </w:p>
    <w:p w14:paraId="52B8E4AD">
      <w:pPr>
        <w:numPr>
          <w:ilvl w:val="0"/>
          <w:numId w:val="5"/>
        </w:numPr>
        <w:adjustRightInd w:val="0"/>
        <w:spacing w:line="240" w:lineRule="auto"/>
        <w:ind w:left="480" w:firstLine="0" w:firstLineChars="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未能有效履行合同，包括不能按质、按量、按时完成和提供产品及服务，每发生 1 次扣除履约保证金人民币 1000 元（壹仟元），合同期内累计 3 次，或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拒不执行投标价格，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将解除合同；</w:t>
      </w:r>
    </w:p>
    <w:p w14:paraId="42EE1934">
      <w:pPr>
        <w:numPr>
          <w:ilvl w:val="0"/>
          <w:numId w:val="5"/>
        </w:numPr>
        <w:adjustRightInd w:val="0"/>
        <w:spacing w:line="240" w:lineRule="auto"/>
        <w:ind w:left="480" w:firstLine="0" w:firstLineChars="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有弄虚作假情况，串通、贿赂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工作人员或其他利益相关方，以及其它关于本项目的严重违法、违规、违约行为，包含但不限于：向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工作人员虚开发票等行为；</w:t>
      </w:r>
    </w:p>
    <w:p w14:paraId="754C536E">
      <w:pPr>
        <w:numPr>
          <w:ilvl w:val="0"/>
          <w:numId w:val="5"/>
        </w:numPr>
        <w:adjustRightInd w:val="0"/>
        <w:spacing w:line="240" w:lineRule="auto"/>
        <w:ind w:left="480" w:firstLine="0" w:firstLineChars="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如未经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允许，私自调换产品、降低产品等级标准或提供存在质量缺陷产品，以少充多、以劣充优、以假充真、货不对板等行为的；</w:t>
      </w:r>
    </w:p>
    <w:p w14:paraId="04BC8E28">
      <w:p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如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有违约行为，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将视情节轻重给予通报、暂停或终止合同、扣除履约保证金，赔偿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经济损失，并追究其法律责任。此类违约行为包括但不限于下列各项：</w:t>
      </w:r>
    </w:p>
    <w:p w14:paraId="19F27A72">
      <w:pPr>
        <w:numPr>
          <w:ilvl w:val="0"/>
          <w:numId w:val="6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泄漏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印刷材料信息，没有尽到保密义务的；</w:t>
      </w:r>
    </w:p>
    <w:p w14:paraId="3F155C4F">
      <w:pPr>
        <w:numPr>
          <w:ilvl w:val="0"/>
          <w:numId w:val="6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未经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允许，滥用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院徽、字样等标识行为；</w:t>
      </w:r>
    </w:p>
    <w:p w14:paraId="03BCAC65">
      <w:pPr>
        <w:numPr>
          <w:ilvl w:val="0"/>
          <w:numId w:val="6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在收到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的需求通知后，除人力不可抗拒原因外，在承诺的供货时间内不能供货，如拒绝或放弃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提出的印刷任务的，导致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正常秩序受到严重影响的；</w:t>
      </w:r>
    </w:p>
    <w:p w14:paraId="5D80CBEA">
      <w:pPr>
        <w:numPr>
          <w:ilvl w:val="0"/>
          <w:numId w:val="6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擅自提高服务价格的；</w:t>
      </w:r>
    </w:p>
    <w:p w14:paraId="42C5741A">
      <w:p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（5）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不遵守供货合同约定而受到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有效投诉的。</w:t>
      </w:r>
    </w:p>
    <w:p w14:paraId="4F8E9C16">
      <w:pPr>
        <w:numPr>
          <w:ilvl w:val="0"/>
          <w:numId w:val="0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所交设备种类、数量、规格、质量和技术性能等不符合合同规定的，由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负责包换或包修，并承担修理、调换或退货而支付的实际费用。</w:t>
      </w:r>
    </w:p>
    <w:p w14:paraId="676FE23C">
      <w:pPr>
        <w:numPr>
          <w:ilvl w:val="0"/>
          <w:numId w:val="0"/>
        </w:numPr>
        <w:adjustRightInd w:val="0"/>
        <w:spacing w:line="240" w:lineRule="auto"/>
        <w:ind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服务单位未能按合同要求提供服务，每次罚款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1000元。</w:t>
      </w:r>
    </w:p>
    <w:bookmarkEnd w:id="0"/>
    <w:p w14:paraId="65B1626F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</w:pPr>
    </w:p>
    <w:sectPr>
      <w:pgSz w:w="11906" w:h="16838"/>
      <w:pgMar w:top="1440" w:right="1287" w:bottom="1378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C8FCD0-1747-4FA4-838D-6BC5408563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1088389-3C7E-4A34-9D37-4F3A2754F2C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1B5BE16-1B00-4F4F-BA83-D02D31BC3E3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1101C"/>
    <w:multiLevelType w:val="singleLevel"/>
    <w:tmpl w:val="8151101C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9BBE0351"/>
    <w:multiLevelType w:val="singleLevel"/>
    <w:tmpl w:val="9BBE0351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AC4C2D58"/>
    <w:multiLevelType w:val="singleLevel"/>
    <w:tmpl w:val="AC4C2D5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6FFDE81"/>
    <w:multiLevelType w:val="singleLevel"/>
    <w:tmpl w:val="E6FFDE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4A57CFD"/>
    <w:multiLevelType w:val="singleLevel"/>
    <w:tmpl w:val="44A57CFD"/>
    <w:lvl w:ilvl="0" w:tentative="0">
      <w:start w:val="6"/>
      <w:numFmt w:val="chineseCounting"/>
      <w:suff w:val="space"/>
      <w:lvlText w:val="第%1条"/>
      <w:lvlJc w:val="left"/>
      <w:rPr>
        <w:rFonts w:hint="eastAsia"/>
      </w:rPr>
    </w:lvl>
  </w:abstractNum>
  <w:abstractNum w:abstractNumId="5">
    <w:nsid w:val="54319AE9"/>
    <w:multiLevelType w:val="singleLevel"/>
    <w:tmpl w:val="54319AE9"/>
    <w:lvl w:ilvl="0" w:tentative="0">
      <w:start w:val="1"/>
      <w:numFmt w:val="decimal"/>
      <w:suff w:val="nothing"/>
      <w:lvlText w:val="（%1）"/>
      <w:lvlJc w:val="left"/>
      <w:pPr>
        <w:ind w:left="48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jY0YTY4Y2U4NDg0M2E4MWJkOTVlNDc3MjU2MGYifQ=="/>
  </w:docVars>
  <w:rsids>
    <w:rsidRoot w:val="08CB6FC4"/>
    <w:rsid w:val="00136767"/>
    <w:rsid w:val="002A3235"/>
    <w:rsid w:val="002C6E5B"/>
    <w:rsid w:val="00595246"/>
    <w:rsid w:val="007A5061"/>
    <w:rsid w:val="00B458B3"/>
    <w:rsid w:val="00BD287B"/>
    <w:rsid w:val="00DA485F"/>
    <w:rsid w:val="00DC7C1D"/>
    <w:rsid w:val="01161381"/>
    <w:rsid w:val="017240DE"/>
    <w:rsid w:val="02C24BF1"/>
    <w:rsid w:val="02F474A0"/>
    <w:rsid w:val="06053772"/>
    <w:rsid w:val="060C1AC2"/>
    <w:rsid w:val="06840264"/>
    <w:rsid w:val="06994FD7"/>
    <w:rsid w:val="069B7C33"/>
    <w:rsid w:val="06F86757"/>
    <w:rsid w:val="08023127"/>
    <w:rsid w:val="08BE1C2B"/>
    <w:rsid w:val="08CB6FC4"/>
    <w:rsid w:val="08E04023"/>
    <w:rsid w:val="092E2FE0"/>
    <w:rsid w:val="0AD675EE"/>
    <w:rsid w:val="0ADB2CF4"/>
    <w:rsid w:val="0B610D74"/>
    <w:rsid w:val="0B852C90"/>
    <w:rsid w:val="0C1C6680"/>
    <w:rsid w:val="0C346B5F"/>
    <w:rsid w:val="0C9E323E"/>
    <w:rsid w:val="0CAF4438"/>
    <w:rsid w:val="0EB126E9"/>
    <w:rsid w:val="0F274759"/>
    <w:rsid w:val="0FD32136"/>
    <w:rsid w:val="105B79DD"/>
    <w:rsid w:val="123E190B"/>
    <w:rsid w:val="124F5E1C"/>
    <w:rsid w:val="14FE77A1"/>
    <w:rsid w:val="15843B54"/>
    <w:rsid w:val="169F72CB"/>
    <w:rsid w:val="16A62408"/>
    <w:rsid w:val="17AF1790"/>
    <w:rsid w:val="17E42FA9"/>
    <w:rsid w:val="181B7D69"/>
    <w:rsid w:val="18CD6371"/>
    <w:rsid w:val="19C957FA"/>
    <w:rsid w:val="1A1E49AB"/>
    <w:rsid w:val="1A223074"/>
    <w:rsid w:val="1B8D1DE8"/>
    <w:rsid w:val="1BA86C22"/>
    <w:rsid w:val="1D0B7468"/>
    <w:rsid w:val="1D70376F"/>
    <w:rsid w:val="1E014264"/>
    <w:rsid w:val="1E330014"/>
    <w:rsid w:val="1E7B6896"/>
    <w:rsid w:val="1F367FAE"/>
    <w:rsid w:val="1FD75D28"/>
    <w:rsid w:val="20471F39"/>
    <w:rsid w:val="215F5FD5"/>
    <w:rsid w:val="21A460DD"/>
    <w:rsid w:val="22253F61"/>
    <w:rsid w:val="2265761B"/>
    <w:rsid w:val="22A005D2"/>
    <w:rsid w:val="22A85759"/>
    <w:rsid w:val="22DD3655"/>
    <w:rsid w:val="22E23150"/>
    <w:rsid w:val="230706D2"/>
    <w:rsid w:val="244F122E"/>
    <w:rsid w:val="245416F5"/>
    <w:rsid w:val="24764DA5"/>
    <w:rsid w:val="24FE5B05"/>
    <w:rsid w:val="254C2D14"/>
    <w:rsid w:val="28937771"/>
    <w:rsid w:val="289E0A26"/>
    <w:rsid w:val="291476A5"/>
    <w:rsid w:val="294D204F"/>
    <w:rsid w:val="2A3D0E7D"/>
    <w:rsid w:val="2B0F45C8"/>
    <w:rsid w:val="2BAF32DD"/>
    <w:rsid w:val="2D291EC1"/>
    <w:rsid w:val="2DD85145"/>
    <w:rsid w:val="2E086552"/>
    <w:rsid w:val="2F260132"/>
    <w:rsid w:val="2F6824F8"/>
    <w:rsid w:val="30CE0A81"/>
    <w:rsid w:val="30DF67EA"/>
    <w:rsid w:val="3146720F"/>
    <w:rsid w:val="31A215E1"/>
    <w:rsid w:val="31AA504A"/>
    <w:rsid w:val="334B0167"/>
    <w:rsid w:val="33D07D59"/>
    <w:rsid w:val="34E46AC5"/>
    <w:rsid w:val="35120A01"/>
    <w:rsid w:val="359758E5"/>
    <w:rsid w:val="36056F65"/>
    <w:rsid w:val="361F7F47"/>
    <w:rsid w:val="365816B9"/>
    <w:rsid w:val="370A729F"/>
    <w:rsid w:val="37BF1123"/>
    <w:rsid w:val="384358B1"/>
    <w:rsid w:val="3949409C"/>
    <w:rsid w:val="39583D4B"/>
    <w:rsid w:val="39893797"/>
    <w:rsid w:val="3BB32D4D"/>
    <w:rsid w:val="3BE92C13"/>
    <w:rsid w:val="3CB925E5"/>
    <w:rsid w:val="3D17730C"/>
    <w:rsid w:val="3D8449A1"/>
    <w:rsid w:val="3DBA4867"/>
    <w:rsid w:val="3E4466D5"/>
    <w:rsid w:val="3E8E6393"/>
    <w:rsid w:val="3EC97E6D"/>
    <w:rsid w:val="3F550388"/>
    <w:rsid w:val="3FB452E6"/>
    <w:rsid w:val="40F761A9"/>
    <w:rsid w:val="41682EF1"/>
    <w:rsid w:val="41DE1D3C"/>
    <w:rsid w:val="423579D1"/>
    <w:rsid w:val="435819B7"/>
    <w:rsid w:val="43EB7685"/>
    <w:rsid w:val="446C73BC"/>
    <w:rsid w:val="448B69A4"/>
    <w:rsid w:val="450D1D8B"/>
    <w:rsid w:val="45390767"/>
    <w:rsid w:val="453B382E"/>
    <w:rsid w:val="45DC4237"/>
    <w:rsid w:val="4651388E"/>
    <w:rsid w:val="46D81671"/>
    <w:rsid w:val="46E60C47"/>
    <w:rsid w:val="47856709"/>
    <w:rsid w:val="49543A58"/>
    <w:rsid w:val="4A471230"/>
    <w:rsid w:val="4BCA55B8"/>
    <w:rsid w:val="4C716A38"/>
    <w:rsid w:val="4C9D2166"/>
    <w:rsid w:val="4D2E492A"/>
    <w:rsid w:val="4E8C3CA1"/>
    <w:rsid w:val="51053BF3"/>
    <w:rsid w:val="511D0F3D"/>
    <w:rsid w:val="51D20869"/>
    <w:rsid w:val="5287651C"/>
    <w:rsid w:val="533B5996"/>
    <w:rsid w:val="53422EDD"/>
    <w:rsid w:val="53B06098"/>
    <w:rsid w:val="53EA0E7E"/>
    <w:rsid w:val="54181E8F"/>
    <w:rsid w:val="55D3478A"/>
    <w:rsid w:val="55EE3428"/>
    <w:rsid w:val="55FB7373"/>
    <w:rsid w:val="5641344B"/>
    <w:rsid w:val="56B0015D"/>
    <w:rsid w:val="570A3D11"/>
    <w:rsid w:val="57EF277A"/>
    <w:rsid w:val="598002BB"/>
    <w:rsid w:val="5AC42429"/>
    <w:rsid w:val="5B9139B7"/>
    <w:rsid w:val="5BAB43B7"/>
    <w:rsid w:val="5D9F42DA"/>
    <w:rsid w:val="5E4E6BDA"/>
    <w:rsid w:val="5E932412"/>
    <w:rsid w:val="5EA20CD3"/>
    <w:rsid w:val="5EDF4BCF"/>
    <w:rsid w:val="5F25422C"/>
    <w:rsid w:val="6058186C"/>
    <w:rsid w:val="61CF1E11"/>
    <w:rsid w:val="62326812"/>
    <w:rsid w:val="62B24547"/>
    <w:rsid w:val="63D2107D"/>
    <w:rsid w:val="64634A61"/>
    <w:rsid w:val="646F78AA"/>
    <w:rsid w:val="664803B2"/>
    <w:rsid w:val="67281F92"/>
    <w:rsid w:val="678C2521"/>
    <w:rsid w:val="683704D6"/>
    <w:rsid w:val="683815D2"/>
    <w:rsid w:val="686925AE"/>
    <w:rsid w:val="68FE11FC"/>
    <w:rsid w:val="69643755"/>
    <w:rsid w:val="6A102F95"/>
    <w:rsid w:val="6AB733D0"/>
    <w:rsid w:val="6ABE0CB5"/>
    <w:rsid w:val="6BAF67DE"/>
    <w:rsid w:val="6C5850C7"/>
    <w:rsid w:val="6C784BBF"/>
    <w:rsid w:val="6CA812C7"/>
    <w:rsid w:val="6D193E61"/>
    <w:rsid w:val="6DF13761"/>
    <w:rsid w:val="71082F11"/>
    <w:rsid w:val="718524BB"/>
    <w:rsid w:val="71FE169B"/>
    <w:rsid w:val="721D0945"/>
    <w:rsid w:val="728C5ACB"/>
    <w:rsid w:val="737F4A29"/>
    <w:rsid w:val="73AD5CF9"/>
    <w:rsid w:val="74FD10F8"/>
    <w:rsid w:val="758331B5"/>
    <w:rsid w:val="759F78C3"/>
    <w:rsid w:val="75EF43A6"/>
    <w:rsid w:val="76085468"/>
    <w:rsid w:val="764F3097"/>
    <w:rsid w:val="78511348"/>
    <w:rsid w:val="788348F2"/>
    <w:rsid w:val="78BB6EBE"/>
    <w:rsid w:val="78D36201"/>
    <w:rsid w:val="78E55F35"/>
    <w:rsid w:val="7A24483B"/>
    <w:rsid w:val="7BA15D4D"/>
    <w:rsid w:val="7BE14791"/>
    <w:rsid w:val="7BF0285E"/>
    <w:rsid w:val="7C547044"/>
    <w:rsid w:val="7C6E1023"/>
    <w:rsid w:val="7D07647A"/>
    <w:rsid w:val="7E751B09"/>
    <w:rsid w:val="7F363046"/>
    <w:rsid w:val="7F69341C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宋体" w:hAnsi="宋体"/>
      <w:b/>
      <w:szCs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99"/>
  </w:style>
  <w:style w:type="paragraph" w:styleId="4">
    <w:name w:val="Body Text"/>
    <w:basedOn w:val="1"/>
    <w:next w:val="5"/>
    <w:autoRedefine/>
    <w:qFormat/>
    <w:uiPriority w:val="0"/>
    <w:pPr>
      <w:spacing w:line="360" w:lineRule="auto"/>
    </w:pPr>
    <w:rPr>
      <w:szCs w:val="20"/>
    </w:rPr>
  </w:style>
  <w:style w:type="paragraph" w:styleId="5">
    <w:name w:val="Body Text First Indent"/>
    <w:basedOn w:val="4"/>
    <w:next w:val="1"/>
    <w:qFormat/>
    <w:uiPriority w:val="0"/>
    <w:pPr>
      <w:autoSpaceDE w:val="0"/>
      <w:autoSpaceDN w:val="0"/>
      <w:adjustRightInd w:val="0"/>
      <w:spacing w:line="360" w:lineRule="auto"/>
      <w:ind w:firstLine="420" w:firstLineChars="100"/>
    </w:pPr>
    <w:rPr>
      <w:szCs w:val="24"/>
    </w:rPr>
  </w:style>
  <w:style w:type="paragraph" w:styleId="6">
    <w:name w:val="Plain Text"/>
    <w:basedOn w:val="1"/>
    <w:autoRedefine/>
    <w:unhideWhenUsed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line="240" w:lineRule="auto"/>
    </w:pPr>
    <w:rPr>
      <w:spacing w:val="10"/>
    </w:rPr>
  </w:style>
  <w:style w:type="paragraph" w:customStyle="1" w:styleId="15">
    <w:name w:val="Table Paragraph"/>
    <w:basedOn w:val="1"/>
    <w:autoRedefine/>
    <w:qFormat/>
    <w:uiPriority w:val="1"/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框文本 字符"/>
    <w:basedOn w:val="12"/>
    <w:link w:val="7"/>
    <w:autoRedefine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8">
    <w:name w:val="页眉 字符"/>
    <w:basedOn w:val="12"/>
    <w:link w:val="9"/>
    <w:autoRedefine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9">
    <w:name w:val="页脚 字符"/>
    <w:basedOn w:val="12"/>
    <w:link w:val="8"/>
    <w:autoRedefine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21">
    <w:name w:val="font3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3338</Words>
  <Characters>3396</Characters>
  <Lines>93</Lines>
  <Paragraphs>26</Paragraphs>
  <TotalTime>6</TotalTime>
  <ScaleCrop>false</ScaleCrop>
  <LinksUpToDate>false</LinksUpToDate>
  <CharactersWithSpaces>3426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2023-10-24T07:33:00Z</dcterms:created>
  <dc:creator>KK</dc:creator>
  <cp:lastModifiedBy>樱姑</cp:lastModifiedBy>
  <cp:lastPrinted>2023-12-15T02:46:00Z</cp:lastPrinted>
  <dcterms:modified xsi:type="dcterms:W3CDTF">2025-11-05T02:57:40Z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172A0773707646229BF2832DB4DA747D_13</vt:lpwstr>
  </property>
  <property fmtid="{D5CDD505-2E9C-101B-9397-08002B2CF9AE}" pid="4" name="KSOTemplateDocerSaveRecord">
    <vt:lpwstr>eyJoZGlkIjoiOTFmYzI2Mzg1N2M1NTRhZGQzZmY4ZjdkNDVhNzYxN2IiLCJ1c2VySWQiOiI1OTY2MzI1NzQifQ==</vt:lpwstr>
  </property>
</Properties>
</file>