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ind w:right="-202" w:rightChars="-96"/>
        <w:jc w:val="center"/>
        <w:rPr>
          <w:rFonts w:ascii="宋体" w:hAnsi="宋体" w:eastAsia="宋体" w:cs="Times New Roman"/>
          <w:b/>
          <w:w w:val="95"/>
          <w:sz w:val="72"/>
          <w:szCs w:val="72"/>
          <w:highlight w:val="green"/>
        </w:rPr>
      </w:pPr>
      <w:r>
        <w:rPr>
          <w:rFonts w:hint="eastAsia" w:ascii="宋体" w:hAnsi="宋体" w:eastAsia="宋体" w:cs="Times New Roman"/>
          <w:b/>
          <w:w w:val="95"/>
          <w:sz w:val="72"/>
          <w:szCs w:val="72"/>
        </w:rPr>
        <w:t>江门市五邑中医院</w:t>
      </w:r>
      <w:r>
        <w:rPr>
          <w:rFonts w:hint="eastAsia" w:ascii="宋体" w:hAnsi="宋体" w:eastAsia="宋体" w:cs="Times New Roman"/>
          <w:b/>
          <w:w w:val="95"/>
          <w:sz w:val="72"/>
          <w:szCs w:val="72"/>
          <w:u w:val="none"/>
        </w:rPr>
        <w:t>监控系统维保服务</w:t>
      </w:r>
      <w:r>
        <w:rPr>
          <w:rFonts w:hint="eastAsia" w:ascii="宋体" w:hAnsi="宋体" w:eastAsia="宋体" w:cs="Times New Roman"/>
          <w:b/>
          <w:w w:val="95"/>
          <w:sz w:val="72"/>
          <w:szCs w:val="72"/>
        </w:rPr>
        <w:t>项目</w:t>
      </w:r>
    </w:p>
    <w:p>
      <w:pPr>
        <w:spacing w:line="360" w:lineRule="auto"/>
        <w:jc w:val="center"/>
        <w:rPr>
          <w:rFonts w:ascii="宋体" w:hAnsi="宋体" w:eastAsia="宋体" w:cs="Times New Roman"/>
          <w:b/>
          <w:sz w:val="30"/>
          <w:szCs w:val="30"/>
          <w:highlight w:val="green"/>
        </w:rPr>
      </w:pPr>
    </w:p>
    <w:p>
      <w:pPr>
        <w:spacing w:line="360" w:lineRule="auto"/>
        <w:jc w:val="center"/>
        <w:rPr>
          <w:rFonts w:ascii="宋体" w:hAnsi="宋体" w:eastAsia="宋体" w:cs="Times New Roman"/>
          <w:b/>
          <w:sz w:val="30"/>
          <w:szCs w:val="30"/>
        </w:rPr>
      </w:pPr>
    </w:p>
    <w:p>
      <w:pPr>
        <w:spacing w:line="360" w:lineRule="auto"/>
        <w:jc w:val="center"/>
        <w:rPr>
          <w:rFonts w:ascii="宋体" w:hAnsi="宋体" w:eastAsia="宋体" w:cs="Times New Roman"/>
          <w:sz w:val="44"/>
          <w:szCs w:val="20"/>
        </w:rPr>
      </w:pPr>
      <w:r>
        <w:rPr>
          <w:rFonts w:hint="eastAsia" w:ascii="宋体" w:hAnsi="宋体" w:eastAsia="宋体" w:cs="Times New Roman"/>
          <w:b/>
          <w:sz w:val="72"/>
          <w:szCs w:val="20"/>
        </w:rPr>
        <w:t>招 标 文 件</w:t>
      </w:r>
    </w:p>
    <w:p>
      <w:pPr>
        <w:jc w:val="center"/>
        <w:rPr>
          <w:rFonts w:ascii="宋体" w:hAnsi="宋体" w:eastAsia="宋体" w:cs="Times New Roman"/>
          <w:b/>
          <w:sz w:val="44"/>
          <w:szCs w:val="20"/>
        </w:rPr>
      </w:pPr>
    </w:p>
    <w:p>
      <w:pPr>
        <w:spacing w:line="360" w:lineRule="auto"/>
        <w:rPr>
          <w:rFonts w:ascii="宋体" w:hAnsi="宋体" w:eastAsia="宋体" w:cs="Times New Roman"/>
          <w:sz w:val="30"/>
          <w:szCs w:val="20"/>
        </w:rPr>
      </w:pPr>
    </w:p>
    <w:p>
      <w:pPr>
        <w:spacing w:line="640" w:lineRule="exact"/>
        <w:jc w:val="center"/>
        <w:rPr>
          <w:rFonts w:ascii="宋体" w:hAnsi="宋体" w:eastAsia="宋体" w:cs="Times New Roman"/>
          <w:b/>
          <w:sz w:val="36"/>
          <w:szCs w:val="20"/>
        </w:rPr>
      </w:pPr>
    </w:p>
    <w:p>
      <w:pPr>
        <w:spacing w:line="640" w:lineRule="exact"/>
        <w:rPr>
          <w:rFonts w:ascii="宋体" w:hAnsi="宋体" w:eastAsia="宋体" w:cs="Times New Roman"/>
          <w:b/>
          <w:sz w:val="36"/>
          <w:szCs w:val="20"/>
        </w:rPr>
      </w:pPr>
    </w:p>
    <w:p>
      <w:pPr>
        <w:spacing w:line="640" w:lineRule="exact"/>
        <w:jc w:val="center"/>
        <w:rPr>
          <w:rFonts w:ascii="宋体" w:hAnsi="宋体" w:eastAsia="宋体" w:cs="Times New Roman"/>
          <w:b/>
          <w:sz w:val="36"/>
          <w:szCs w:val="20"/>
        </w:rPr>
      </w:pPr>
      <w:r>
        <w:rPr>
          <w:rFonts w:hint="eastAsia" w:ascii="宋体" w:hAnsi="宋体" w:eastAsia="宋体" w:cs="Times New Roman"/>
          <w:b/>
          <w:sz w:val="36"/>
          <w:szCs w:val="20"/>
        </w:rPr>
        <w:t>江门市五邑中医院</w:t>
      </w:r>
    </w:p>
    <w:p>
      <w:pPr>
        <w:spacing w:line="360" w:lineRule="auto"/>
        <w:jc w:val="center"/>
        <w:rPr>
          <w:rFonts w:ascii="宋体" w:hAnsi="宋体" w:eastAsia="宋体" w:cs="Times New Roman"/>
          <w:b/>
          <w:color w:val="auto"/>
          <w:sz w:val="36"/>
          <w:szCs w:val="20"/>
        </w:rPr>
      </w:pPr>
      <w:r>
        <w:rPr>
          <w:rFonts w:hint="eastAsia" w:ascii="宋体" w:hAnsi="宋体" w:eastAsia="宋体" w:cs="Times New Roman"/>
          <w:b/>
          <w:sz w:val="36"/>
          <w:szCs w:val="20"/>
        </w:rPr>
        <w:t>二</w:t>
      </w:r>
      <w:r>
        <w:rPr>
          <w:rFonts w:hint="eastAsia" w:ascii="宋体" w:hAnsi="宋体" w:eastAsia="宋体" w:cs="Times New Roman"/>
          <w:b/>
          <w:color w:val="auto"/>
          <w:sz w:val="36"/>
          <w:szCs w:val="20"/>
        </w:rPr>
        <w:t>○二</w:t>
      </w:r>
      <w:r>
        <w:rPr>
          <w:rFonts w:hint="eastAsia" w:ascii="宋体" w:hAnsi="宋体" w:eastAsia="宋体" w:cs="Times New Roman"/>
          <w:b/>
          <w:color w:val="auto"/>
          <w:sz w:val="36"/>
          <w:szCs w:val="20"/>
          <w:lang w:eastAsia="zh-CN"/>
        </w:rPr>
        <w:t>五</w:t>
      </w:r>
      <w:r>
        <w:rPr>
          <w:rFonts w:hint="eastAsia" w:ascii="宋体" w:hAnsi="宋体" w:eastAsia="宋体" w:cs="Times New Roman"/>
          <w:b/>
          <w:color w:val="auto"/>
          <w:sz w:val="36"/>
          <w:szCs w:val="20"/>
        </w:rPr>
        <w:t>年</w:t>
      </w:r>
      <w:r>
        <w:rPr>
          <w:rFonts w:hint="eastAsia" w:ascii="宋体" w:hAnsi="宋体" w:eastAsia="宋体" w:cs="Times New Roman"/>
          <w:b/>
          <w:color w:val="auto"/>
          <w:sz w:val="36"/>
          <w:szCs w:val="20"/>
          <w:lang w:eastAsia="zh-CN"/>
        </w:rPr>
        <w:t>五</w:t>
      </w:r>
      <w:r>
        <w:rPr>
          <w:rFonts w:hint="eastAsia" w:ascii="宋体" w:hAnsi="宋体" w:eastAsia="宋体" w:cs="Times New Roman"/>
          <w:b/>
          <w:color w:val="auto"/>
          <w:sz w:val="36"/>
          <w:szCs w:val="20"/>
        </w:rPr>
        <w:t>月</w:t>
      </w:r>
      <w:r>
        <w:rPr>
          <w:rFonts w:hint="eastAsia" w:ascii="宋体" w:hAnsi="宋体" w:eastAsia="宋体" w:cs="Times New Roman"/>
          <w:b/>
          <w:color w:val="auto"/>
          <w:sz w:val="36"/>
          <w:szCs w:val="20"/>
          <w:lang w:eastAsia="zh-CN"/>
        </w:rPr>
        <w:t>十七</w:t>
      </w:r>
      <w:r>
        <w:rPr>
          <w:rFonts w:hint="eastAsia" w:ascii="宋体" w:hAnsi="宋体" w:eastAsia="宋体" w:cs="Times New Roman"/>
          <w:b/>
          <w:color w:val="auto"/>
          <w:sz w:val="36"/>
          <w:szCs w:val="20"/>
        </w:rPr>
        <w:t>日</w:t>
      </w:r>
    </w:p>
    <w:p>
      <w:pPr>
        <w:widowControl/>
        <w:jc w:val="left"/>
        <w:rPr>
          <w:rFonts w:ascii="宋体" w:hAnsi="宋体" w:eastAsia="宋体" w:cs="Times New Roman"/>
          <w:b/>
          <w:sz w:val="36"/>
          <w:szCs w:val="20"/>
        </w:rPr>
      </w:pPr>
      <w:r>
        <w:rPr>
          <w:rFonts w:ascii="宋体" w:hAnsi="宋体" w:eastAsia="宋体" w:cs="Times New Roman"/>
          <w:b/>
          <w:sz w:val="36"/>
          <w:szCs w:val="20"/>
        </w:rPr>
        <w:br w:type="page"/>
      </w:r>
    </w:p>
    <w:p>
      <w:pPr>
        <w:spacing w:line="360" w:lineRule="auto"/>
        <w:jc w:val="center"/>
        <w:rPr>
          <w:rFonts w:ascii="宋体" w:hAnsi="宋体" w:eastAsia="宋体" w:cs="Times New Roman"/>
          <w:b/>
          <w:sz w:val="28"/>
          <w:szCs w:val="20"/>
        </w:rPr>
      </w:pPr>
    </w:p>
    <w:p>
      <w:pPr>
        <w:keepNext/>
        <w:keepLines/>
        <w:autoSpaceDE w:val="0"/>
        <w:autoSpaceDN w:val="0"/>
        <w:adjustRightInd w:val="0"/>
        <w:spacing w:line="360" w:lineRule="auto"/>
        <w:jc w:val="center"/>
        <w:textAlignment w:val="baseline"/>
        <w:outlineLvl w:val="0"/>
      </w:pPr>
      <w:bookmarkStart w:id="0" w:name="_Toc214772586"/>
      <w:bookmarkStart w:id="1" w:name="_Toc268171706"/>
      <w:bookmarkStart w:id="2" w:name="_Toc295744690"/>
      <w:bookmarkStart w:id="3" w:name="_Toc405494967"/>
      <w:bookmarkStart w:id="4" w:name="_Toc295913966"/>
      <w:bookmarkStart w:id="5" w:name="_Toc51879155"/>
      <w:bookmarkStart w:id="6" w:name="_Toc326760263"/>
      <w:bookmarkStart w:id="7" w:name="_Toc199044723"/>
      <w:bookmarkStart w:id="8" w:name="_Toc274753064"/>
      <w:bookmarkStart w:id="9" w:name="_Toc413148261"/>
      <w:bookmarkStart w:id="10" w:name="_Toc262808848"/>
      <w:bookmarkStart w:id="11" w:name="_Toc351041270"/>
      <w:bookmarkStart w:id="12" w:name="_Toc266306563"/>
      <w:bookmarkStart w:id="13" w:name="_Toc52117959"/>
      <w:bookmarkStart w:id="14" w:name="_Toc528053107"/>
      <w:r>
        <w:rPr>
          <w:rFonts w:hint="eastAsia" w:ascii="宋体" w:hAnsi="宋体" w:eastAsia="宋体" w:cs="Times New Roman"/>
          <w:b/>
          <w:kern w:val="44"/>
          <w:sz w:val="28"/>
          <w:szCs w:val="28"/>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cs="Times New Roman"/>
          <w:b/>
          <w:kern w:val="44"/>
          <w:sz w:val="24"/>
          <w:szCs w:val="24"/>
        </w:rPr>
        <w:fldChar w:fldCharType="begin"/>
      </w:r>
      <w:r>
        <w:rPr>
          <w:rFonts w:hint="eastAsia" w:ascii="宋体" w:hAnsi="宋体" w:eastAsia="宋体" w:cs="Times New Roman"/>
          <w:b/>
          <w:kern w:val="44"/>
          <w:sz w:val="24"/>
          <w:szCs w:val="24"/>
        </w:rPr>
        <w:instrText xml:space="preserve"> TOC \o "1-3" \h \z </w:instrText>
      </w:r>
      <w:r>
        <w:rPr>
          <w:rFonts w:hint="eastAsia" w:ascii="宋体" w:hAnsi="宋体" w:eastAsia="宋体" w:cs="Times New Roman"/>
          <w:b/>
          <w:kern w:val="44"/>
          <w:sz w:val="24"/>
          <w:szCs w:val="24"/>
        </w:rPr>
        <w:fldChar w:fldCharType="separate"/>
      </w:r>
    </w:p>
    <w:p>
      <w:pPr>
        <w:pStyle w:val="12"/>
        <w:tabs>
          <w:tab w:val="right" w:leader="dot" w:pos="8296"/>
        </w:tabs>
      </w:pPr>
      <w:r>
        <w:fldChar w:fldCharType="begin"/>
      </w:r>
      <w:r>
        <w:instrText xml:space="preserve"> HYPERLINK \l "_Toc92312481" </w:instrText>
      </w:r>
      <w:r>
        <w:fldChar w:fldCharType="separate"/>
      </w:r>
      <w:r>
        <w:rPr>
          <w:rStyle w:val="17"/>
        </w:rPr>
        <w:t>第一部分招标项目要求</w:t>
      </w:r>
      <w:r>
        <w:tab/>
      </w:r>
      <w:r>
        <w:fldChar w:fldCharType="begin"/>
      </w:r>
      <w:r>
        <w:instrText xml:space="preserve"> PAGEREF _Toc92312481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"_Toc92312482" </w:instrText>
      </w:r>
      <w:r>
        <w:fldChar w:fldCharType="separate"/>
      </w:r>
      <w:r>
        <w:rPr>
          <w:rStyle w:val="17"/>
        </w:rPr>
        <w:t>第二部分投标人须知</w:t>
      </w:r>
      <w:r>
        <w:tab/>
      </w:r>
      <w:r>
        <w:fldChar w:fldCharType="begin"/>
      </w:r>
      <w:r>
        <w:instrText xml:space="preserve"> PAGEREF _Toc92312482 \h </w:instrText>
      </w:r>
      <w:r>
        <w:fldChar w:fldCharType="separate"/>
      </w:r>
      <w:r>
        <w:t>6</w:t>
      </w:r>
      <w:r>
        <w:fldChar w:fldCharType="end"/>
      </w:r>
      <w:r>
        <w:fldChar w:fldCharType="end"/>
      </w:r>
    </w:p>
    <w:p>
      <w:pPr>
        <w:pStyle w:val="12"/>
        <w:tabs>
          <w:tab w:val="right" w:leader="dot" w:pos="8296"/>
        </w:tabs>
      </w:pPr>
      <w:r>
        <w:fldChar w:fldCharType="begin"/>
      </w:r>
      <w:r>
        <w:instrText xml:space="preserve"> HYPERLINK \l "_Toc92312483" </w:instrText>
      </w:r>
      <w:r>
        <w:fldChar w:fldCharType="separate"/>
      </w:r>
      <w:r>
        <w:rPr>
          <w:rStyle w:val="17"/>
        </w:rPr>
        <w:t>第三部分评定原则与评标方法</w:t>
      </w:r>
      <w:r>
        <w:tab/>
      </w:r>
      <w:r>
        <w:fldChar w:fldCharType="begin"/>
      </w:r>
      <w:r>
        <w:instrText xml:space="preserve"> PAGEREF _Toc92312483 \h </w:instrText>
      </w:r>
      <w:r>
        <w:fldChar w:fldCharType="separate"/>
      </w:r>
      <w:r>
        <w:t>16</w:t>
      </w:r>
      <w:r>
        <w:fldChar w:fldCharType="end"/>
      </w:r>
      <w:r>
        <w:fldChar w:fldCharType="end"/>
      </w:r>
    </w:p>
    <w:p>
      <w:pPr>
        <w:pStyle w:val="12"/>
        <w:tabs>
          <w:tab w:val="right" w:leader="dot" w:pos="8296"/>
        </w:tabs>
      </w:pPr>
      <w:r>
        <w:fldChar w:fldCharType="begin"/>
      </w:r>
      <w:r>
        <w:instrText xml:space="preserve"> HYPERLINK \l "_Toc92312484" </w:instrText>
      </w:r>
      <w:r>
        <w:fldChar w:fldCharType="separate"/>
      </w:r>
      <w:r>
        <w:rPr>
          <w:rStyle w:val="17"/>
        </w:rPr>
        <w:t>第四部分参考合同</w:t>
      </w:r>
      <w:r>
        <w:tab/>
      </w:r>
      <w:r>
        <w:fldChar w:fldCharType="begin"/>
      </w:r>
      <w:r>
        <w:instrText xml:space="preserve"> PAGEREF _Toc92312484 \h </w:instrText>
      </w:r>
      <w:r>
        <w:fldChar w:fldCharType="separate"/>
      </w:r>
      <w:r>
        <w:t>20</w:t>
      </w:r>
      <w:r>
        <w:fldChar w:fldCharType="end"/>
      </w:r>
      <w:r>
        <w:fldChar w:fldCharType="end"/>
      </w:r>
    </w:p>
    <w:p>
      <w:pPr>
        <w:pStyle w:val="12"/>
        <w:tabs>
          <w:tab w:val="right" w:leader="dot" w:pos="8296"/>
        </w:tabs>
      </w:pPr>
      <w:r>
        <w:fldChar w:fldCharType="begin"/>
      </w:r>
      <w:r>
        <w:instrText xml:space="preserve"> HYPERLINK \l "_Toc92312485" </w:instrText>
      </w:r>
      <w:r>
        <w:fldChar w:fldCharType="separate"/>
      </w:r>
      <w:r>
        <w:rPr>
          <w:rStyle w:val="17"/>
        </w:rPr>
        <w:t>第五部分附件</w:t>
      </w:r>
      <w:r>
        <w:tab/>
      </w:r>
      <w:r>
        <w:fldChar w:fldCharType="begin"/>
      </w:r>
      <w:r>
        <w:instrText xml:space="preserve"> PAGEREF _Toc92312485 \h </w:instrText>
      </w:r>
      <w:r>
        <w:fldChar w:fldCharType="separate"/>
      </w:r>
      <w:r>
        <w:t>25</w:t>
      </w:r>
      <w:r>
        <w:fldChar w:fldCharType="end"/>
      </w:r>
      <w:r>
        <w:fldChar w:fldCharType="end"/>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fldChar w:fldCharType="end"/>
      </w:r>
      <w:bookmarkStart w:id="15" w:name="_Toc52021495"/>
      <w:bookmarkStart w:id="16" w:name="_Toc52027882"/>
      <w:bookmarkStart w:id="17" w:name="_Toc51939413"/>
      <w:bookmarkStart w:id="18" w:name="_Toc51756448"/>
    </w:p>
    <w:p>
      <w:pPr>
        <w:widowControl/>
        <w:jc w:val="left"/>
        <w:rPr>
          <w:rFonts w:ascii="宋体" w:hAnsi="宋体" w:eastAsia="宋体" w:cs="Times New Roman"/>
          <w:b/>
          <w:bCs/>
          <w:sz w:val="24"/>
          <w:szCs w:val="24"/>
        </w:rPr>
      </w:pPr>
      <w:r>
        <w:rPr>
          <w:rFonts w:ascii="宋体" w:hAnsi="宋体" w:eastAsia="宋体" w:cs="Times New Roman"/>
          <w:b/>
          <w:bCs/>
          <w:sz w:val="24"/>
          <w:szCs w:val="24"/>
        </w:rPr>
        <w:br w:type="page"/>
      </w:r>
    </w:p>
    <w:p>
      <w:pPr>
        <w:pStyle w:val="2"/>
        <w:jc w:val="center"/>
      </w:pPr>
      <w:bookmarkStart w:id="19" w:name="_Toc92312481"/>
      <w:r>
        <w:rPr>
          <w:rFonts w:hint="eastAsia"/>
        </w:rPr>
        <w:t>第一部分</w:t>
      </w:r>
      <w:bookmarkEnd w:id="15"/>
      <w:bookmarkEnd w:id="16"/>
      <w:bookmarkEnd w:id="17"/>
      <w:bookmarkEnd w:id="18"/>
      <w:bookmarkStart w:id="20" w:name="_Toc159301738"/>
      <w:bookmarkStart w:id="21" w:name="_Toc266306567"/>
      <w:bookmarkStart w:id="22" w:name="_Toc154638770"/>
      <w:bookmarkStart w:id="23" w:name="_Toc405494971"/>
      <w:bookmarkStart w:id="24" w:name="_Toc268171710"/>
      <w:bookmarkStart w:id="25" w:name="_Toc413148265"/>
      <w:bookmarkStart w:id="26" w:name="_Toc154805305"/>
      <w:bookmarkStart w:id="27" w:name="_Toc183236074"/>
      <w:r>
        <w:rPr>
          <w:rFonts w:hint="eastAsia"/>
        </w:rPr>
        <w:t>招标项目要求</w:t>
      </w:r>
      <w:bookmarkEnd w:id="19"/>
      <w:bookmarkEnd w:id="20"/>
      <w:bookmarkEnd w:id="21"/>
      <w:bookmarkEnd w:id="22"/>
      <w:bookmarkEnd w:id="23"/>
      <w:bookmarkEnd w:id="24"/>
      <w:bookmarkEnd w:id="25"/>
      <w:bookmarkEnd w:id="26"/>
      <w:bookmarkEnd w:id="27"/>
    </w:p>
    <w:p>
      <w:pPr>
        <w:pStyle w:val="19"/>
        <w:keepNext/>
        <w:keepLines/>
        <w:numPr>
          <w:ilvl w:val="0"/>
          <w:numId w:val="1"/>
        </w:numPr>
        <w:tabs>
          <w:tab w:val="left" w:pos="810"/>
        </w:tabs>
        <w:autoSpaceDE w:val="0"/>
        <w:autoSpaceDN w:val="0"/>
        <w:adjustRightInd w:val="0"/>
        <w:spacing w:line="360" w:lineRule="auto"/>
        <w:ind w:firstLineChars="0"/>
        <w:jc w:val="center"/>
        <w:textAlignment w:val="baseline"/>
        <w:outlineLvl w:val="1"/>
        <w:rPr>
          <w:rFonts w:ascii="宋体" w:hAnsi="宋体" w:eastAsia="宋体" w:cs="Times New Roman"/>
          <w:b/>
          <w:bCs/>
          <w:kern w:val="0"/>
          <w:sz w:val="28"/>
          <w:szCs w:val="20"/>
        </w:rPr>
      </w:pPr>
      <w:r>
        <w:rPr>
          <w:rFonts w:hint="eastAsia" w:ascii="宋体" w:hAnsi="宋体" w:eastAsia="宋体" w:cs="Times New Roman"/>
          <w:b/>
          <w:bCs/>
          <w:kern w:val="0"/>
          <w:sz w:val="28"/>
          <w:szCs w:val="20"/>
        </w:rPr>
        <w:t>商务要求</w:t>
      </w:r>
    </w:p>
    <w:p>
      <w:pPr>
        <w:pStyle w:val="19"/>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本次招标内容为</w:t>
      </w:r>
      <w:r>
        <w:rPr>
          <w:rFonts w:hint="eastAsia" w:ascii="宋体" w:hAnsi="宋体" w:eastAsia="宋体" w:cs="Times New Roman"/>
          <w:sz w:val="24"/>
          <w:szCs w:val="20"/>
          <w:u w:val="single"/>
        </w:rPr>
        <w:t>江门市五邑中医院监控系统维保服务</w:t>
      </w:r>
      <w:r>
        <w:rPr>
          <w:rFonts w:hint="eastAsia" w:ascii="宋体" w:hAnsi="宋体" w:eastAsia="宋体" w:cs="Times New Roman"/>
          <w:sz w:val="24"/>
          <w:szCs w:val="20"/>
        </w:rPr>
        <w:t>（具体详见服务要求）。</w:t>
      </w:r>
    </w:p>
    <w:p>
      <w:pPr>
        <w:pStyle w:val="19"/>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投标人资格要求：</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ahoma"/>
          <w:sz w:val="24"/>
          <w:szCs w:val="20"/>
        </w:rPr>
        <w:t>投标人</w:t>
      </w:r>
      <w:r>
        <w:rPr>
          <w:rFonts w:ascii="宋体" w:hAnsi="宋体" w:eastAsia="宋体" w:cs="Tahoma"/>
          <w:sz w:val="24"/>
          <w:szCs w:val="20"/>
        </w:rPr>
        <w:t>应</w:t>
      </w:r>
      <w:r>
        <w:rPr>
          <w:rFonts w:hint="eastAsia" w:ascii="宋体" w:hAnsi="宋体" w:eastAsia="宋体" w:cs="Tahoma"/>
          <w:sz w:val="24"/>
          <w:szCs w:val="20"/>
        </w:rPr>
        <w:t>当</w:t>
      </w:r>
      <w:r>
        <w:rPr>
          <w:rFonts w:ascii="宋体" w:hAnsi="宋体" w:eastAsia="宋体" w:cs="Tahoma"/>
          <w:sz w:val="24"/>
          <w:szCs w:val="20"/>
        </w:rPr>
        <w:t>具备《政府采购法》第二十二条规定的条件</w:t>
      </w:r>
      <w:r>
        <w:rPr>
          <w:rFonts w:hint="eastAsia" w:ascii="宋体" w:hAnsi="宋体" w:eastAsia="宋体" w:cs="Tahoma"/>
          <w:sz w:val="24"/>
          <w:szCs w:val="20"/>
          <w:lang w:val="en-US" w:eastAsia="zh-CN"/>
        </w:rPr>
        <w:t>,</w:t>
      </w:r>
      <w:r>
        <w:rPr>
          <w:rFonts w:hint="eastAsia" w:ascii="宋体" w:hAnsi="宋体"/>
          <w:bCs/>
          <w:spacing w:val="10"/>
          <w:kern w:val="0"/>
          <w:sz w:val="24"/>
          <w:lang w:val="zh-CN"/>
        </w:rPr>
        <w:t>并应提交有效的企业法人营业执照副本复印件或法人资格凭证</w:t>
      </w:r>
      <w:r>
        <w:rPr>
          <w:rFonts w:hint="eastAsia" w:ascii="宋体" w:hAnsi="宋体" w:eastAsia="宋体" w:cs="Tahoma"/>
          <w:sz w:val="24"/>
          <w:szCs w:val="20"/>
        </w:rPr>
        <w:t>；</w:t>
      </w:r>
    </w:p>
    <w:p>
      <w:pPr>
        <w:pStyle w:val="19"/>
        <w:numPr>
          <w:ilvl w:val="0"/>
          <w:numId w:val="3"/>
        </w:numPr>
        <w:tabs>
          <w:tab w:val="left" w:pos="1350"/>
        </w:tabs>
        <w:spacing w:line="480" w:lineRule="exact"/>
        <w:ind w:firstLineChars="0"/>
        <w:rPr>
          <w:rFonts w:ascii="宋体" w:hAnsi="宋体" w:eastAsia="宋体" w:cs="Times New Roman"/>
          <w:sz w:val="24"/>
          <w:szCs w:val="21"/>
        </w:rPr>
      </w:pPr>
      <w:r>
        <w:rPr>
          <w:rFonts w:hint="eastAsia" w:ascii="宋体" w:hAnsi="宋体" w:eastAsia="宋体" w:cs="Times New Roman"/>
          <w:sz w:val="24"/>
          <w:szCs w:val="20"/>
        </w:rPr>
        <w:t>投标人应当是具有合法经营资格的法人</w:t>
      </w:r>
      <w:r>
        <w:rPr>
          <w:rFonts w:hint="eastAsia" w:ascii="宋体" w:hAnsi="宋体"/>
          <w:bCs/>
          <w:spacing w:val="10"/>
          <w:kern w:val="0"/>
          <w:sz w:val="24"/>
          <w:lang w:val="zh-CN"/>
        </w:rPr>
        <w:t>或其他合法组织</w:t>
      </w:r>
      <w:r>
        <w:rPr>
          <w:rFonts w:hint="eastAsia" w:ascii="宋体" w:hAnsi="宋体" w:eastAsia="宋体" w:cs="Times New Roman"/>
          <w:sz w:val="24"/>
          <w:szCs w:val="20"/>
        </w:rPr>
        <w:t>，具有良好的信誉</w:t>
      </w:r>
      <w:r>
        <w:rPr>
          <w:rFonts w:hint="eastAsia" w:ascii="宋体" w:hAnsi="宋体" w:eastAsia="宋体" w:cs="Times New Roman"/>
          <w:sz w:val="24"/>
          <w:szCs w:val="20"/>
          <w:lang w:eastAsia="zh-CN"/>
        </w:rPr>
        <w:t>。</w:t>
      </w:r>
      <w:r>
        <w:rPr>
          <w:rFonts w:hint="eastAsia" w:ascii="宋体" w:hAnsi="宋体"/>
          <w:bCs/>
          <w:spacing w:val="10"/>
          <w:kern w:val="0"/>
          <w:sz w:val="24"/>
          <w:lang w:val="zh-CN"/>
        </w:rPr>
        <w:t>营业执照、税务登记证、组织机构代码证（或统一社会信用代码的营业执照）均有效</w:t>
      </w:r>
      <w:r>
        <w:rPr>
          <w:rFonts w:hint="eastAsia" w:ascii="宋体" w:hAnsi="宋体" w:eastAsia="宋体" w:cs="Times New Roman"/>
          <w:sz w:val="24"/>
          <w:szCs w:val="20"/>
        </w:rPr>
        <w:t>；</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单位负责人为同一人或者存在直接控股、管理关系的不同供应商，不得参加同一合同项下的政府采购活动；</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8"/>
        </w:rPr>
        <w:t>本项目不接受联合体投标。</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投标人应当说明与本项目类似的其它项目的业绩和服务情况等。</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投标人应当提供相关的财务及资信情况资料，以证明其经营状况及履约能力。</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投标人如属于中小型和微型企业（监狱企业、残疾人福利单位视同小型、微型企业）的，应在投标文件中提供相关证明材料（格式自拟）。</w:t>
      </w:r>
    </w:p>
    <w:p>
      <w:pPr>
        <w:pStyle w:val="19"/>
        <w:numPr>
          <w:ilvl w:val="0"/>
          <w:numId w:val="3"/>
        </w:numPr>
        <w:tabs>
          <w:tab w:val="left" w:pos="1350"/>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项目在实施期间，若发生人身伤亡、财物或其它损失，由中标供应商负责。</w:t>
      </w:r>
    </w:p>
    <w:p>
      <w:pPr>
        <w:pStyle w:val="19"/>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szCs w:val="24"/>
        </w:rPr>
        <w:t>★</w:t>
      </w:r>
      <w:r>
        <w:rPr>
          <w:rFonts w:hint="eastAsia" w:ascii="宋体" w:hAnsi="宋体" w:eastAsia="宋体" w:cs="Times New Roman"/>
          <w:b/>
          <w:sz w:val="24"/>
          <w:szCs w:val="20"/>
        </w:rPr>
        <w:t>投标人必须承诺，投标报价应为人民币含税全包价，包括人力成本、设备成本、维护服务及相关服务等一切费用。采购人不提供工作所需的食宿、办公、临设，需由中标供应商自行解决，费用由中标供应商自理。未经采购人同意，中标供应商不得擅自使用与项目实施无关的设施设备。</w:t>
      </w:r>
    </w:p>
    <w:p>
      <w:pPr>
        <w:pStyle w:val="19"/>
        <w:numPr>
          <w:ilvl w:val="0"/>
          <w:numId w:val="2"/>
        </w:numPr>
        <w:tabs>
          <w:tab w:val="left" w:pos="945"/>
        </w:tabs>
        <w:spacing w:line="480" w:lineRule="exact"/>
        <w:ind w:firstLineChars="0"/>
        <w:rPr>
          <w:rFonts w:ascii="宋体" w:hAnsi="宋体" w:eastAsia="宋体" w:cs="Times New Roman"/>
          <w:b/>
          <w:sz w:val="24"/>
          <w:szCs w:val="20"/>
        </w:rPr>
      </w:pPr>
      <w:r>
        <w:rPr>
          <w:rFonts w:hint="eastAsia" w:hAnsi="宋体"/>
          <w:bCs/>
          <w:sz w:val="24"/>
          <w:szCs w:val="24"/>
        </w:rPr>
        <w:t>中标供应商应当保证及时和足额地向所雇佣的人员支付劳动报酬，并制定严格的人员工资支付保障措施，确保所有分包人及时支付所雇佣人员的工资，有效防止影响社会安定的群体事件发生，并保障采购人免于因成交供应商(包括其分包人)拖欠人员工资而可能遭受的任何处罚、索赔、损失和损害等</w:t>
      </w:r>
    </w:p>
    <w:p>
      <w:pPr>
        <w:pStyle w:val="19"/>
        <w:numPr>
          <w:ilvl w:val="0"/>
          <w:numId w:val="2"/>
        </w:numPr>
        <w:tabs>
          <w:tab w:val="left" w:pos="945"/>
        </w:tabs>
        <w:spacing w:line="480" w:lineRule="exact"/>
        <w:ind w:firstLineChars="0"/>
        <w:rPr>
          <w:rFonts w:ascii="宋体" w:hAnsi="宋体" w:eastAsia="宋体" w:cs="Times New Roman"/>
          <w:b/>
          <w:sz w:val="24"/>
          <w:szCs w:val="20"/>
        </w:rPr>
      </w:pPr>
      <w:bookmarkStart w:id="28" w:name="OLE_LINK2"/>
      <w:r>
        <w:rPr>
          <w:rFonts w:hint="eastAsia" w:ascii="宋体" w:hAnsi="宋体"/>
          <w:szCs w:val="24"/>
        </w:rPr>
        <w:t>★</w:t>
      </w:r>
      <w:bookmarkEnd w:id="28"/>
      <w:r>
        <w:rPr>
          <w:rFonts w:hint="eastAsia" w:ascii="宋体" w:hAnsi="宋体" w:eastAsia="宋体" w:cs="Times New Roman"/>
          <w:b/>
          <w:sz w:val="24"/>
          <w:szCs w:val="20"/>
        </w:rPr>
        <w:t>投标人必须承诺，保证本项目的投标技术、服务或其任何一部分不会产生因第三方提出侵犯其专利权、商标权或其他知识产权而引起的法律和经济纠纷；如因第三方提出其专利权、商标权或其他知识产权的侵权之诉，则一切法律责任由投标人承担。</w:t>
      </w:r>
    </w:p>
    <w:p>
      <w:pPr>
        <w:pStyle w:val="19"/>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采购合同由中标供应商与采购人双方签订。</w:t>
      </w:r>
    </w:p>
    <w:p>
      <w:pPr>
        <w:pStyle w:val="19"/>
        <w:numPr>
          <w:ilvl w:val="0"/>
          <w:numId w:val="2"/>
        </w:numPr>
        <w:spacing w:line="480" w:lineRule="exact"/>
        <w:ind w:firstLineChars="0"/>
        <w:rPr>
          <w:rFonts w:ascii="宋体" w:hAnsi="宋体" w:eastAsia="宋体" w:cs="Times New Roman"/>
          <w:b/>
          <w:sz w:val="24"/>
          <w:szCs w:val="20"/>
        </w:rPr>
      </w:pPr>
      <w:bookmarkStart w:id="29" w:name="OLE_LINK1"/>
      <w:r>
        <w:rPr>
          <w:rFonts w:hint="eastAsia" w:ascii="宋体" w:hAnsi="宋体" w:eastAsia="宋体" w:cs="Times New Roman"/>
          <w:b/>
          <w:sz w:val="24"/>
          <w:szCs w:val="20"/>
          <w:lang w:eastAsia="zh-CN"/>
        </w:rPr>
        <w:t>投标人</w:t>
      </w:r>
      <w:r>
        <w:rPr>
          <w:rFonts w:hint="eastAsia" w:ascii="宋体" w:hAnsi="宋体" w:eastAsia="宋体" w:cs="Times New Roman"/>
          <w:b/>
          <w:color w:val="auto"/>
          <w:sz w:val="24"/>
          <w:szCs w:val="20"/>
          <w:lang w:eastAsia="zh-CN"/>
        </w:rPr>
        <w:t>应</w:t>
      </w:r>
      <w:r>
        <w:rPr>
          <w:rFonts w:hint="eastAsia" w:ascii="宋体" w:hAnsi="宋体" w:eastAsia="宋体" w:cs="Times New Roman"/>
          <w:b/>
          <w:color w:val="auto"/>
          <w:sz w:val="24"/>
          <w:szCs w:val="20"/>
        </w:rPr>
        <w:t>具有</w:t>
      </w:r>
      <w:bookmarkEnd w:id="29"/>
      <w:r>
        <w:rPr>
          <w:rFonts w:hint="eastAsia" w:ascii="宋体" w:hAnsi="宋体" w:eastAsia="宋体" w:cs="宋体"/>
          <w:b/>
          <w:color w:val="auto"/>
          <w:kern w:val="11"/>
          <w:sz w:val="24"/>
          <w:szCs w:val="28"/>
        </w:rPr>
        <w:t>《广东省安全技术防范企业设计施工维护能力评价等级证书》</w:t>
      </w:r>
      <w:r>
        <w:rPr>
          <w:rFonts w:hint="eastAsia" w:ascii="宋体" w:hAnsi="宋体" w:eastAsia="宋体" w:cs="Times New Roman"/>
          <w:b/>
          <w:color w:val="auto"/>
          <w:sz w:val="24"/>
          <w:szCs w:val="20"/>
        </w:rPr>
        <w:t>证明材料</w:t>
      </w:r>
      <w:r>
        <w:rPr>
          <w:rFonts w:hint="eastAsia" w:ascii="宋体" w:hAnsi="宋体" w:eastAsia="宋体" w:cs="Times New Roman"/>
          <w:b/>
          <w:color w:val="auto"/>
          <w:sz w:val="24"/>
          <w:szCs w:val="20"/>
          <w:lang w:eastAsia="zh-CN"/>
        </w:rPr>
        <w:t>及</w:t>
      </w:r>
      <w:r>
        <w:rPr>
          <w:rFonts w:hint="eastAsia" w:hAnsi="宋体" w:cs="宋体"/>
          <w:b/>
          <w:bCs/>
          <w:color w:val="auto"/>
          <w:sz w:val="24"/>
          <w:szCs w:val="24"/>
        </w:rPr>
        <w:t>售后服务人员</w:t>
      </w:r>
      <w:r>
        <w:rPr>
          <w:rFonts w:hint="eastAsia" w:ascii="宋体" w:hAnsi="宋体" w:eastAsia="宋体" w:cs="Times New Roman"/>
          <w:b/>
          <w:color w:val="auto"/>
          <w:sz w:val="24"/>
          <w:szCs w:val="20"/>
          <w:lang w:eastAsia="zh-CN"/>
        </w:rPr>
        <w:t>具</w:t>
      </w:r>
      <w:r>
        <w:rPr>
          <w:rFonts w:hint="eastAsia" w:ascii="宋体" w:hAnsi="宋体" w:eastAsia="宋体" w:cs="Times New Roman"/>
          <w:b/>
          <w:sz w:val="24"/>
          <w:szCs w:val="20"/>
          <w:lang w:eastAsia="zh-CN"/>
        </w:rPr>
        <w:t>有《高级电气工程师》、《中级安全防范系统安装维护员》资格证书。</w:t>
      </w:r>
    </w:p>
    <w:p>
      <w:pPr>
        <w:pStyle w:val="19"/>
        <w:numPr>
          <w:ilvl w:val="0"/>
          <w:numId w:val="2"/>
        </w:numPr>
        <w:tabs>
          <w:tab w:val="left" w:pos="945"/>
        </w:tabs>
        <w:spacing w:line="480" w:lineRule="exact"/>
        <w:ind w:firstLineChars="0"/>
        <w:rPr>
          <w:rFonts w:ascii="宋体" w:hAnsi="宋体" w:eastAsia="宋体" w:cs="Times New Roman"/>
          <w:b/>
          <w:sz w:val="24"/>
          <w:szCs w:val="20"/>
        </w:rPr>
      </w:pPr>
      <w:r>
        <w:rPr>
          <w:rFonts w:hint="eastAsia" w:ascii="宋体" w:hAnsi="宋体" w:eastAsia="宋体" w:cs="Times New Roman"/>
          <w:sz w:val="24"/>
          <w:szCs w:val="20"/>
        </w:rPr>
        <w:t>项目实施地点：江门市五邑中医院（以合同为准）。</w:t>
      </w:r>
    </w:p>
    <w:p>
      <w:pPr>
        <w:pStyle w:val="19"/>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b/>
          <w:bCs/>
          <w:sz w:val="24"/>
          <w:szCs w:val="20"/>
        </w:rPr>
        <w:t>本项目服务期限：</w:t>
      </w:r>
      <w:r>
        <w:rPr>
          <w:rFonts w:hint="eastAsia" w:hAnsi="宋体"/>
          <w:sz w:val="24"/>
          <w:szCs w:val="24"/>
          <w:lang w:val="zh-CN"/>
        </w:rPr>
        <w:t>12个月(具体起止日期，以合同为准)。</w:t>
      </w:r>
    </w:p>
    <w:p>
      <w:pPr>
        <w:pStyle w:val="19"/>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投标人必须由法定代表人或委托代理人参加开标仪式，随时接受评标委员会的询问，并就有关问题予以正式回答。</w:t>
      </w:r>
    </w:p>
    <w:p>
      <w:pPr>
        <w:pStyle w:val="19"/>
        <w:numPr>
          <w:ilvl w:val="0"/>
          <w:numId w:val="2"/>
        </w:numPr>
        <w:tabs>
          <w:tab w:val="left" w:pos="945"/>
        </w:tabs>
        <w:spacing w:line="480" w:lineRule="exact"/>
        <w:ind w:firstLineChars="0"/>
        <w:rPr>
          <w:rFonts w:ascii="宋体" w:hAnsi="宋体" w:eastAsia="宋体" w:cs="Times New Roman"/>
          <w:sz w:val="24"/>
          <w:szCs w:val="20"/>
        </w:rPr>
      </w:pPr>
      <w:r>
        <w:rPr>
          <w:rFonts w:hint="eastAsia" w:ascii="宋体" w:hAnsi="宋体" w:eastAsia="宋体" w:cs="Times New Roman"/>
          <w:sz w:val="24"/>
          <w:szCs w:val="20"/>
        </w:rPr>
        <w:t>本次采购的服务对象为</w:t>
      </w:r>
      <w:r>
        <w:rPr>
          <w:rFonts w:hint="eastAsia" w:ascii="宋体" w:hAnsi="Courier New" w:eastAsia="宋体" w:cs="Times New Roman"/>
          <w:sz w:val="24"/>
          <w:szCs w:val="20"/>
        </w:rPr>
        <w:t>医疗卫生机构</w:t>
      </w:r>
      <w:r>
        <w:rPr>
          <w:rFonts w:hint="eastAsia" w:ascii="宋体" w:hAnsi="宋体" w:eastAsia="宋体" w:cs="Times New Roman"/>
          <w:sz w:val="24"/>
          <w:szCs w:val="20"/>
        </w:rPr>
        <w:t>，投标人在价格上应予以充分的优惠，提供优质的服务；</w:t>
      </w:r>
    </w:p>
    <w:p>
      <w:pPr>
        <w:spacing w:line="480" w:lineRule="exact"/>
        <w:rPr>
          <w:rFonts w:ascii="宋体" w:hAnsi="宋体" w:eastAsia="宋体" w:cs="宋体"/>
          <w:b/>
          <w:bCs/>
          <w:sz w:val="24"/>
          <w:szCs w:val="24"/>
        </w:rPr>
      </w:pPr>
      <w:r>
        <w:rPr>
          <w:rFonts w:hint="eastAsia" w:ascii="宋体" w:hAnsi="宋体" w:eastAsia="宋体" w:cs="宋体"/>
          <w:b/>
          <w:bCs/>
          <w:sz w:val="24"/>
          <w:szCs w:val="24"/>
        </w:rPr>
        <w:t>注：1、“商务要求”中的内容有与“服务要求”中的内容不一致的，以“服务要求”中的要求为准。</w:t>
      </w:r>
    </w:p>
    <w:p>
      <w:pPr>
        <w:numPr>
          <w:ilvl w:val="0"/>
          <w:numId w:val="4"/>
        </w:numPr>
        <w:rPr>
          <w:rFonts w:ascii="宋体" w:hAnsi="宋体" w:eastAsia="宋体" w:cs="宋体"/>
          <w:b/>
          <w:bCs/>
          <w:sz w:val="24"/>
          <w:szCs w:val="24"/>
        </w:rPr>
      </w:pPr>
      <w:r>
        <w:rPr>
          <w:rFonts w:hint="eastAsia" w:ascii="宋体" w:hAnsi="宋体" w:eastAsia="宋体" w:cs="宋体"/>
          <w:b/>
          <w:bCs/>
          <w:sz w:val="24"/>
          <w:szCs w:val="24"/>
        </w:rPr>
        <w:t>本招标项目要求中凡标有“</w:t>
      </w:r>
      <w:r>
        <w:rPr>
          <w:rFonts w:hint="eastAsia" w:ascii="宋体" w:hAnsi="宋体"/>
          <w:szCs w:val="24"/>
        </w:rPr>
        <w:t>★</w:t>
      </w:r>
      <w:r>
        <w:rPr>
          <w:rFonts w:hint="eastAsia" w:ascii="宋体" w:hAnsi="宋体" w:eastAsia="宋体" w:cs="宋体"/>
          <w:b/>
          <w:bCs/>
          <w:sz w:val="24"/>
          <w:szCs w:val="24"/>
        </w:rPr>
        <w:t>”的地方均被视为重要的商务要求或服务要求，投标人要特别加以注意，应当满足这些要求，</w:t>
      </w:r>
      <w:bookmarkStart w:id="30" w:name="OLE_LINK6"/>
      <w:r>
        <w:rPr>
          <w:rFonts w:hint="eastAsia" w:ascii="宋体" w:hAnsi="宋体" w:eastAsia="宋体" w:cs="宋体"/>
          <w:b/>
          <w:bCs/>
          <w:sz w:val="24"/>
          <w:szCs w:val="24"/>
        </w:rPr>
        <w:t>若有一项带“</w:t>
      </w:r>
      <w:bookmarkStart w:id="31" w:name="OLE_LINK4"/>
      <w:r>
        <w:rPr>
          <w:rFonts w:hint="eastAsia" w:ascii="宋体" w:hAnsi="宋体"/>
          <w:szCs w:val="24"/>
        </w:rPr>
        <w:t>★</w:t>
      </w:r>
      <w:bookmarkEnd w:id="31"/>
      <w:r>
        <w:rPr>
          <w:rFonts w:hint="eastAsia" w:ascii="宋体" w:hAnsi="宋体" w:eastAsia="宋体" w:cs="宋体"/>
          <w:b/>
          <w:bCs/>
          <w:sz w:val="24"/>
          <w:szCs w:val="24"/>
        </w:rPr>
        <w:t>”的要求未响应或不满足的，将作无效投标处理。</w:t>
      </w:r>
    </w:p>
    <w:bookmarkEnd w:id="30"/>
    <w:p>
      <w:pPr>
        <w:rPr>
          <w:rFonts w:ascii="宋体" w:hAnsi="宋体" w:eastAsia="宋体" w:cs="Times New Roman"/>
          <w:b/>
          <w:bCs/>
          <w:sz w:val="24"/>
          <w:szCs w:val="20"/>
        </w:rPr>
      </w:pPr>
    </w:p>
    <w:p>
      <w:pPr>
        <w:pStyle w:val="19"/>
        <w:keepNext/>
        <w:keepLines/>
        <w:numPr>
          <w:ilvl w:val="0"/>
          <w:numId w:val="1"/>
        </w:numPr>
        <w:tabs>
          <w:tab w:val="left" w:pos="810"/>
          <w:tab w:val="left" w:pos="3510"/>
        </w:tabs>
        <w:autoSpaceDE w:val="0"/>
        <w:autoSpaceDN w:val="0"/>
        <w:adjustRightInd w:val="0"/>
        <w:spacing w:line="360" w:lineRule="auto"/>
        <w:ind w:firstLineChars="0"/>
        <w:jc w:val="center"/>
        <w:textAlignment w:val="baseline"/>
        <w:outlineLvl w:val="1"/>
        <w:rPr>
          <w:rFonts w:ascii="宋体" w:hAnsi="宋体" w:eastAsia="宋体" w:cs="Times New Roman"/>
          <w:b/>
          <w:bCs/>
          <w:kern w:val="0"/>
          <w:sz w:val="28"/>
          <w:szCs w:val="20"/>
        </w:rPr>
      </w:pPr>
      <w:r>
        <w:rPr>
          <w:rFonts w:hint="eastAsia" w:ascii="宋体" w:hAnsi="宋体" w:eastAsia="宋体" w:cs="Times New Roman"/>
          <w:b/>
          <w:bCs/>
          <w:kern w:val="0"/>
          <w:sz w:val="28"/>
          <w:szCs w:val="20"/>
        </w:rPr>
        <w:t>服务要求</w:t>
      </w:r>
    </w:p>
    <w:p>
      <w:pPr>
        <w:pStyle w:val="19"/>
        <w:numPr>
          <w:ilvl w:val="0"/>
          <w:numId w:val="5"/>
        </w:numPr>
        <w:spacing w:line="480" w:lineRule="exact"/>
        <w:ind w:firstLineChars="0"/>
        <w:rPr>
          <w:rFonts w:ascii="宋体" w:hAnsi="宋体" w:eastAsia="宋体" w:cs="Times New Roman"/>
          <w:b/>
          <w:sz w:val="24"/>
          <w:szCs w:val="24"/>
        </w:rPr>
      </w:pPr>
      <w:r>
        <w:rPr>
          <w:rFonts w:hint="eastAsia" w:ascii="宋体" w:hAnsi="宋体" w:eastAsia="宋体" w:cs="Times New Roman"/>
          <w:b/>
          <w:sz w:val="24"/>
          <w:szCs w:val="24"/>
        </w:rPr>
        <w:t>监控系统维保服务项目要求：</w:t>
      </w:r>
    </w:p>
    <w:p>
      <w:pPr>
        <w:pStyle w:val="19"/>
        <w:numPr>
          <w:ilvl w:val="0"/>
          <w:numId w:val="6"/>
        </w:numPr>
        <w:tabs>
          <w:tab w:val="left" w:pos="1350"/>
        </w:tabs>
        <w:spacing w:line="480" w:lineRule="exact"/>
        <w:ind w:firstLineChars="0"/>
        <w:rPr>
          <w:rFonts w:ascii="宋体" w:hAnsi="宋体" w:eastAsia="宋体" w:cs="Times New Roman"/>
          <w:sz w:val="24"/>
          <w:szCs w:val="24"/>
        </w:rPr>
      </w:pPr>
      <w:r>
        <w:rPr>
          <w:rFonts w:hint="eastAsia" w:hAnsi="宋体" w:cs="宋体"/>
          <w:sz w:val="24"/>
          <w:szCs w:val="24"/>
        </w:rPr>
        <w:t>▲</w:t>
      </w:r>
      <w:r>
        <w:rPr>
          <w:rFonts w:hint="eastAsia" w:ascii="宋体" w:hAnsi="宋体" w:eastAsia="宋体" w:cs="Times New Roman"/>
          <w:sz w:val="24"/>
          <w:szCs w:val="24"/>
        </w:rPr>
        <w:t>维护响应时间：</w:t>
      </w:r>
    </w:p>
    <w:p>
      <w:pPr>
        <w:spacing w:line="480" w:lineRule="exact"/>
        <w:ind w:firstLine="480" w:firstLineChars="200"/>
        <w:rPr>
          <w:rFonts w:hint="default" w:ascii="宋体" w:hAnsi="宋体" w:eastAsia="宋体" w:cs="Times New Roman"/>
          <w:sz w:val="24"/>
          <w:szCs w:val="24"/>
          <w:lang w:val="en-US" w:eastAsia="zh-CN"/>
        </w:rPr>
      </w:pPr>
      <w:r>
        <w:rPr>
          <w:rFonts w:hint="eastAsia" w:hAnsi="宋体" w:cs="宋体"/>
          <w:sz w:val="24"/>
          <w:szCs w:val="24"/>
        </w:rPr>
        <w:t>中标供应商</w:t>
      </w:r>
      <w:r>
        <w:rPr>
          <w:rFonts w:hint="eastAsia" w:ascii="宋体" w:hAnsi="宋体" w:eastAsia="宋体" w:cs="Times New Roman"/>
          <w:sz w:val="24"/>
          <w:szCs w:val="24"/>
        </w:rPr>
        <w:t>需提供7</w:t>
      </w:r>
      <w:r>
        <w:rPr>
          <w:rFonts w:ascii="宋体" w:hAnsi="宋体" w:eastAsia="宋体" w:cs="Times New Roman"/>
          <w:sz w:val="24"/>
          <w:szCs w:val="24"/>
        </w:rPr>
        <w:t>*24</w:t>
      </w:r>
      <w:r>
        <w:rPr>
          <w:rFonts w:hint="eastAsia" w:ascii="宋体" w:hAnsi="宋体" w:eastAsia="宋体" w:cs="Times New Roman"/>
          <w:sz w:val="24"/>
          <w:szCs w:val="24"/>
        </w:rPr>
        <w:t>小时响应服务</w:t>
      </w:r>
      <w:r>
        <w:rPr>
          <w:rFonts w:hint="eastAsia" w:ascii="宋体" w:hAnsi="宋体" w:eastAsia="宋体" w:cs="宋体"/>
          <w:sz w:val="24"/>
          <w:szCs w:val="24"/>
        </w:rPr>
        <w:t>。</w:t>
      </w:r>
      <w:r>
        <w:rPr>
          <w:rFonts w:hint="eastAsia" w:ascii="宋体" w:hAnsi="宋体" w:eastAsia="宋体" w:cs="宋体"/>
          <w:kern w:val="0"/>
          <w:sz w:val="24"/>
          <w:szCs w:val="24"/>
        </w:rPr>
        <w:t>产品发生故障后，自报障时起算，30分钟内到达现场，4小时内解决问题。如果产品故障在规定时间内仍无法排除，应在随后24小时内提供不低于故障产品规格型号档次的备用产品供医院代替使用或采取应急措施解决，直至故障产品修复，确保系统的正常使用</w:t>
      </w:r>
      <w:r>
        <w:rPr>
          <w:rFonts w:hint="eastAsia" w:ascii="宋体" w:hAnsi="宋体" w:eastAsia="宋体" w:cs="宋体"/>
          <w:sz w:val="24"/>
          <w:szCs w:val="24"/>
        </w:rPr>
        <w:t>。</w:t>
      </w:r>
      <w:r>
        <w:rPr>
          <w:rFonts w:hint="eastAsia" w:ascii="宋体" w:hAnsi="宋体" w:eastAsia="宋体" w:cs="宋体"/>
          <w:sz w:val="24"/>
          <w:szCs w:val="24"/>
          <w:lang w:eastAsia="zh-CN"/>
        </w:rPr>
        <w:t>超过响应时间首次要有合理解释，第二次超过响应时间甲方有权调配第三方公司进行抢修，累计</w:t>
      </w:r>
      <w:r>
        <w:rPr>
          <w:rFonts w:hint="eastAsia" w:ascii="宋体" w:hAnsi="宋体" w:eastAsia="宋体" w:cs="宋体"/>
          <w:sz w:val="24"/>
          <w:szCs w:val="24"/>
          <w:lang w:val="en-US" w:eastAsia="zh-CN"/>
        </w:rPr>
        <w:t>2次延迟的，甲方将保留终止合同权利。</w:t>
      </w:r>
    </w:p>
    <w:p>
      <w:pPr>
        <w:spacing w:line="480" w:lineRule="exact"/>
        <w:ind w:firstLine="480" w:firstLineChars="200"/>
        <w:jc w:val="left"/>
        <w:rPr>
          <w:rFonts w:hAnsi="宋体" w:cs="宋体"/>
          <w:color w:val="auto"/>
          <w:sz w:val="24"/>
          <w:szCs w:val="24"/>
        </w:rPr>
      </w:pPr>
      <w:r>
        <w:rPr>
          <w:rFonts w:hint="eastAsia" w:hAnsi="宋体" w:cs="宋体"/>
          <w:sz w:val="24"/>
          <w:szCs w:val="24"/>
        </w:rPr>
        <w:t>2）▲</w:t>
      </w:r>
      <w:bookmarkStart w:id="32" w:name="OLE_LINK3"/>
      <w:r>
        <w:rPr>
          <w:rFonts w:hint="eastAsia" w:hAnsi="宋体" w:cs="宋体"/>
          <w:sz w:val="24"/>
          <w:szCs w:val="24"/>
        </w:rPr>
        <w:t>中标供应</w:t>
      </w:r>
      <w:r>
        <w:rPr>
          <w:rFonts w:hint="eastAsia" w:hAnsi="宋体" w:cs="宋体"/>
          <w:color w:val="auto"/>
          <w:sz w:val="24"/>
          <w:szCs w:val="24"/>
        </w:rPr>
        <w:t>商</w:t>
      </w:r>
      <w:bookmarkEnd w:id="32"/>
      <w:r>
        <w:rPr>
          <w:rFonts w:hint="eastAsia" w:hAnsi="宋体" w:cs="宋体"/>
          <w:color w:val="auto"/>
          <w:sz w:val="24"/>
          <w:szCs w:val="24"/>
        </w:rPr>
        <w:t>需有专门的售后服务队伍，24小时服务热线，能提供7×24小时的售后服务能力。</w:t>
      </w:r>
    </w:p>
    <w:p>
      <w:pPr>
        <w:spacing w:line="480" w:lineRule="exact"/>
        <w:ind w:firstLine="480" w:firstLineChars="200"/>
        <w:jc w:val="left"/>
        <w:rPr>
          <w:rFonts w:ascii="宋体" w:hAnsi="宋体" w:eastAsia="宋体" w:cs="Times New Roman"/>
          <w:sz w:val="24"/>
          <w:szCs w:val="24"/>
        </w:rPr>
      </w:pPr>
      <w:r>
        <w:rPr>
          <w:rFonts w:hint="eastAsia" w:hAnsi="宋体" w:cs="宋体"/>
          <w:sz w:val="24"/>
          <w:szCs w:val="24"/>
        </w:rPr>
        <w:t>中标供应商</w:t>
      </w:r>
      <w:r>
        <w:rPr>
          <w:rFonts w:hint="eastAsia" w:ascii="宋体" w:hAnsi="宋体" w:eastAsia="宋体" w:cs="Times New Roman"/>
          <w:sz w:val="24"/>
          <w:szCs w:val="24"/>
        </w:rPr>
        <w:t>每半年</w:t>
      </w:r>
      <w:r>
        <w:rPr>
          <w:rFonts w:ascii="宋体" w:hAnsi="宋体" w:eastAsia="宋体" w:cs="Times New Roman"/>
          <w:sz w:val="24"/>
          <w:szCs w:val="24"/>
        </w:rPr>
        <w:t>提供</w:t>
      </w:r>
      <w:r>
        <w:rPr>
          <w:rFonts w:hint="eastAsia" w:ascii="宋体" w:hAnsi="宋体" w:eastAsia="宋体" w:cs="Times New Roman"/>
          <w:sz w:val="24"/>
          <w:szCs w:val="24"/>
        </w:rPr>
        <w:t>不少于</w:t>
      </w:r>
      <w:r>
        <w:rPr>
          <w:rFonts w:ascii="宋体" w:hAnsi="宋体" w:eastAsia="宋体" w:cs="Times New Roman"/>
          <w:sz w:val="24"/>
          <w:szCs w:val="24"/>
        </w:rPr>
        <w:t>一次例行性现场系统巡检</w:t>
      </w:r>
      <w:r>
        <w:rPr>
          <w:rFonts w:hint="eastAsia" w:ascii="宋体" w:hAnsi="宋体" w:eastAsia="宋体" w:cs="Times New Roman"/>
          <w:sz w:val="24"/>
          <w:szCs w:val="24"/>
        </w:rPr>
        <w:t>，出具规范的</w:t>
      </w:r>
      <w:r>
        <w:rPr>
          <w:rFonts w:ascii="宋体" w:hAnsi="宋体" w:eastAsia="宋体" w:cs="Times New Roman"/>
          <w:sz w:val="24"/>
          <w:szCs w:val="24"/>
        </w:rPr>
        <w:t>巡检</w:t>
      </w:r>
      <w:r>
        <w:rPr>
          <w:rFonts w:hint="eastAsia" w:ascii="宋体" w:hAnsi="宋体" w:eastAsia="宋体" w:cs="Times New Roman"/>
          <w:sz w:val="24"/>
          <w:szCs w:val="24"/>
        </w:rPr>
        <w:t>报告，确保系统正常运行</w:t>
      </w:r>
      <w:r>
        <w:rPr>
          <w:rFonts w:ascii="宋体" w:hAnsi="宋体" w:eastAsia="宋体" w:cs="Times New Roman"/>
          <w:sz w:val="24"/>
          <w:szCs w:val="24"/>
        </w:rPr>
        <w:t>。</w:t>
      </w:r>
    </w:p>
    <w:p>
      <w:pPr>
        <w:spacing w:line="480" w:lineRule="exact"/>
        <w:ind w:left="480"/>
        <w:rPr>
          <w:rFonts w:ascii="宋体" w:hAnsi="宋体" w:eastAsia="宋体" w:cs="Times New Roman"/>
          <w:sz w:val="24"/>
          <w:szCs w:val="24"/>
        </w:rPr>
      </w:pPr>
      <w:r>
        <w:rPr>
          <w:rFonts w:hint="eastAsia" w:ascii="宋体" w:hAnsi="宋体" w:eastAsia="宋体" w:cs="Times New Roman"/>
          <w:sz w:val="24"/>
          <w:szCs w:val="24"/>
        </w:rPr>
        <w:t>3）监控系统维保服务地点（以合同约定为准）：</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江门市五邑中医院。</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4）监控系统维保服务项目范围（以合同约定为准）：</w:t>
      </w:r>
    </w:p>
    <w:p>
      <w:pPr>
        <w:spacing w:line="480" w:lineRule="exact"/>
        <w:ind w:firstLine="480" w:firstLineChars="200"/>
        <w:rPr>
          <w:rFonts w:ascii="宋体" w:hAnsi="宋体" w:eastAsia="宋体" w:cs="宋体"/>
          <w:sz w:val="24"/>
          <w:szCs w:val="24"/>
        </w:rPr>
      </w:pPr>
      <w:r>
        <w:rPr>
          <w:rFonts w:hint="eastAsia" w:ascii="宋体" w:hAnsi="宋体" w:eastAsia="宋体"/>
          <w:bCs/>
          <w:sz w:val="24"/>
          <w:szCs w:val="24"/>
        </w:rPr>
        <w:t>为医院内现有安防监控系统的监控中心机房、前端设备部分、传输系统部分、警医联动系统的维护保养，包括软件（非系统性）的升级维护、配套硬件的维护和巡查的维护保养。安防监控系统需要维护保养的设备有摄像机61</w:t>
      </w:r>
      <w:r>
        <w:rPr>
          <w:rFonts w:hint="eastAsia" w:ascii="宋体" w:hAnsi="宋体" w:eastAsia="宋体"/>
          <w:bCs/>
          <w:sz w:val="24"/>
          <w:szCs w:val="24"/>
          <w:lang w:val="en-US" w:eastAsia="zh-CN"/>
        </w:rPr>
        <w:t>6</w:t>
      </w:r>
      <w:r>
        <w:rPr>
          <w:rFonts w:hint="eastAsia" w:ascii="宋体" w:hAnsi="宋体" w:eastAsia="宋体"/>
          <w:bCs/>
          <w:sz w:val="24"/>
          <w:szCs w:val="24"/>
        </w:rPr>
        <w:t>台、网络硬盘录像机</w:t>
      </w:r>
      <w:r>
        <w:rPr>
          <w:rFonts w:hint="eastAsia" w:ascii="宋体" w:hAnsi="宋体" w:eastAsia="宋体"/>
          <w:bCs/>
          <w:sz w:val="24"/>
          <w:szCs w:val="24"/>
          <w:lang w:val="en-US" w:eastAsia="zh-CN"/>
        </w:rPr>
        <w:t>11</w:t>
      </w:r>
      <w:r>
        <w:rPr>
          <w:rFonts w:hint="eastAsia" w:ascii="宋体" w:hAnsi="宋体" w:eastAsia="宋体"/>
          <w:bCs/>
          <w:sz w:val="24"/>
          <w:szCs w:val="24"/>
        </w:rPr>
        <w:t>台、人脸识别集中存储器1台、视频硬盘</w:t>
      </w:r>
      <w:r>
        <w:rPr>
          <w:rFonts w:hint="eastAsia" w:ascii="宋体" w:hAnsi="宋体" w:eastAsia="宋体"/>
          <w:bCs/>
          <w:sz w:val="24"/>
          <w:szCs w:val="24"/>
          <w:lang w:val="en-US" w:eastAsia="zh-CN"/>
        </w:rPr>
        <w:t>104</w:t>
      </w:r>
      <w:r>
        <w:rPr>
          <w:rFonts w:hint="eastAsia" w:ascii="宋体" w:hAnsi="宋体" w:eastAsia="宋体"/>
          <w:bCs/>
          <w:sz w:val="24"/>
          <w:szCs w:val="24"/>
        </w:rPr>
        <w:t>块、医警联动视频管理服务器1台、管理电脑</w:t>
      </w:r>
      <w:r>
        <w:rPr>
          <w:rFonts w:hint="eastAsia" w:ascii="宋体" w:hAnsi="宋体" w:eastAsia="宋体"/>
          <w:bCs/>
          <w:sz w:val="24"/>
          <w:szCs w:val="24"/>
          <w:lang w:val="en-US" w:eastAsia="zh-CN"/>
        </w:rPr>
        <w:t>2</w:t>
      </w:r>
      <w:r>
        <w:rPr>
          <w:rFonts w:hint="eastAsia" w:ascii="宋体" w:hAnsi="宋体" w:eastAsia="宋体"/>
          <w:bCs/>
          <w:sz w:val="24"/>
          <w:szCs w:val="24"/>
        </w:rPr>
        <w:t>台、控制电脑显示器</w:t>
      </w:r>
      <w:r>
        <w:rPr>
          <w:rFonts w:hint="eastAsia" w:ascii="宋体" w:hAnsi="宋体" w:eastAsia="宋体"/>
          <w:bCs/>
          <w:sz w:val="24"/>
          <w:szCs w:val="24"/>
          <w:lang w:val="en-US" w:eastAsia="zh-CN"/>
        </w:rPr>
        <w:t>2</w:t>
      </w:r>
      <w:r>
        <w:rPr>
          <w:rFonts w:hint="eastAsia" w:ascii="宋体" w:hAnsi="宋体" w:eastAsia="宋体"/>
          <w:bCs/>
          <w:sz w:val="24"/>
          <w:szCs w:val="24"/>
        </w:rPr>
        <w:t>台、液晶显示屏42寸1台、液晶显示屏32寸2台、液晶显示屏24寸</w:t>
      </w:r>
      <w:r>
        <w:rPr>
          <w:rFonts w:hint="eastAsia" w:ascii="宋体" w:hAnsi="宋体" w:eastAsia="宋体"/>
          <w:bCs/>
          <w:sz w:val="24"/>
          <w:szCs w:val="24"/>
          <w:lang w:val="en-US" w:eastAsia="zh-CN"/>
        </w:rPr>
        <w:t>13</w:t>
      </w:r>
      <w:r>
        <w:rPr>
          <w:rFonts w:hint="eastAsia" w:ascii="宋体" w:hAnsi="宋体" w:eastAsia="宋体"/>
          <w:bCs/>
          <w:sz w:val="24"/>
          <w:szCs w:val="24"/>
        </w:rPr>
        <w:t>台、液晶显示屏21寸</w:t>
      </w:r>
      <w:r>
        <w:rPr>
          <w:rFonts w:hint="eastAsia" w:ascii="宋体" w:hAnsi="宋体" w:eastAsia="宋体"/>
          <w:bCs/>
          <w:sz w:val="24"/>
          <w:szCs w:val="24"/>
          <w:lang w:val="en-US" w:eastAsia="zh-CN"/>
        </w:rPr>
        <w:t>1</w:t>
      </w:r>
      <w:r>
        <w:rPr>
          <w:rFonts w:hint="eastAsia" w:ascii="宋体" w:hAnsi="宋体" w:eastAsia="宋体"/>
          <w:bCs/>
          <w:sz w:val="24"/>
          <w:szCs w:val="24"/>
        </w:rPr>
        <w:t>台、液晶显示屏19寸</w:t>
      </w:r>
      <w:r>
        <w:rPr>
          <w:rFonts w:hint="eastAsia" w:ascii="宋体" w:hAnsi="宋体" w:eastAsia="宋体"/>
          <w:bCs/>
          <w:sz w:val="24"/>
          <w:szCs w:val="24"/>
          <w:lang w:val="en-US" w:eastAsia="zh-CN"/>
        </w:rPr>
        <w:t>2</w:t>
      </w:r>
      <w:r>
        <w:rPr>
          <w:rFonts w:hint="eastAsia" w:ascii="宋体" w:hAnsi="宋体" w:eastAsia="宋体"/>
          <w:bCs/>
          <w:sz w:val="24"/>
          <w:szCs w:val="24"/>
        </w:rPr>
        <w:t>台、</w:t>
      </w:r>
      <w:r>
        <w:rPr>
          <w:rFonts w:hint="eastAsia" w:ascii="宋体" w:hAnsi="宋体" w:eastAsia="宋体"/>
          <w:bCs/>
          <w:sz w:val="24"/>
          <w:szCs w:val="24"/>
          <w:lang w:val="en-US" w:eastAsia="zh-CN"/>
        </w:rPr>
        <w:t>55</w:t>
      </w:r>
      <w:r>
        <w:rPr>
          <w:rFonts w:hint="eastAsia" w:ascii="宋体" w:hAnsi="宋体" w:eastAsia="宋体"/>
          <w:bCs/>
          <w:sz w:val="24"/>
          <w:szCs w:val="24"/>
        </w:rPr>
        <w:t>寸显示屏拼接单元1台</w:t>
      </w:r>
      <w:r>
        <w:rPr>
          <w:rFonts w:hint="eastAsia" w:ascii="宋体" w:hAnsi="宋体" w:eastAsia="宋体"/>
          <w:bCs/>
          <w:sz w:val="24"/>
          <w:szCs w:val="24"/>
          <w:lang w:val="en-US" w:eastAsia="zh-CN"/>
        </w:rPr>
        <w:t>,</w:t>
      </w:r>
      <w:r>
        <w:rPr>
          <w:rFonts w:hint="eastAsia" w:ascii="宋体" w:hAnsi="宋体" w:eastAsia="宋体"/>
          <w:bCs/>
          <w:sz w:val="24"/>
          <w:szCs w:val="24"/>
        </w:rPr>
        <w:t>49寸显示屏拼接单元15台、拚屏数字矩阵处理器1台、流媒体转发软件1套、拼接显示系统软件1套、医院紧急报警系统主机1台、医院紧急报警系统控制电脑1台、POE输入交换机3</w:t>
      </w:r>
      <w:r>
        <w:rPr>
          <w:rFonts w:hint="eastAsia" w:ascii="宋体" w:hAnsi="宋体" w:eastAsia="宋体"/>
          <w:bCs/>
          <w:sz w:val="24"/>
          <w:szCs w:val="24"/>
          <w:lang w:val="en-US" w:eastAsia="zh-CN"/>
        </w:rPr>
        <w:t>6</w:t>
      </w:r>
      <w:r>
        <w:rPr>
          <w:rFonts w:hint="eastAsia" w:ascii="宋体" w:hAnsi="宋体" w:eastAsia="宋体"/>
          <w:bCs/>
          <w:sz w:val="24"/>
          <w:szCs w:val="24"/>
        </w:rPr>
        <w:t>台、核心交换机</w:t>
      </w:r>
      <w:r>
        <w:rPr>
          <w:rFonts w:hint="eastAsia" w:ascii="宋体" w:hAnsi="宋体" w:eastAsia="宋体"/>
          <w:bCs/>
          <w:sz w:val="24"/>
          <w:szCs w:val="24"/>
          <w:lang w:val="en-US" w:eastAsia="zh-CN"/>
        </w:rPr>
        <w:t>2</w:t>
      </w:r>
      <w:r>
        <w:rPr>
          <w:rFonts w:hint="eastAsia" w:ascii="宋体" w:hAnsi="宋体" w:eastAsia="宋体"/>
          <w:bCs/>
          <w:sz w:val="24"/>
          <w:szCs w:val="24"/>
        </w:rPr>
        <w:t>台、汇聚交换机10台、千兆单模光模块6</w:t>
      </w:r>
      <w:r>
        <w:rPr>
          <w:rFonts w:hint="eastAsia" w:ascii="宋体" w:hAnsi="宋体" w:eastAsia="宋体"/>
          <w:bCs/>
          <w:sz w:val="24"/>
          <w:szCs w:val="24"/>
          <w:lang w:val="en-US" w:eastAsia="zh-CN"/>
        </w:rPr>
        <w:t>2</w:t>
      </w:r>
      <w:r>
        <w:rPr>
          <w:rFonts w:hint="eastAsia" w:ascii="宋体" w:hAnsi="宋体" w:eastAsia="宋体"/>
          <w:bCs/>
          <w:sz w:val="24"/>
          <w:szCs w:val="24"/>
        </w:rPr>
        <w:t>块、电梯轿厢无线网桥26台、测温人脸金属安检门6套、手持金属探测器6个、门禁控制器12台、密码IC卡门禁控制主机25台、门禁电源箱(支持消防紧急总控制)39台、门禁读头12个、门禁电磁锁78把、门禁按钮39个、紧急总开关1个、自动平开门机26台、全数字可视对讲机13台、全数字可视对讲机(支持IC卡)13台、护士站紧急呼叫60套、医院紧急报警系统分区报警模块60个、</w:t>
      </w:r>
      <w:r>
        <w:rPr>
          <w:rFonts w:hint="eastAsia" w:ascii="宋体" w:hAnsi="宋体" w:eastAsia="宋体"/>
          <w:bCs/>
          <w:sz w:val="24"/>
          <w:szCs w:val="24"/>
          <w:lang w:eastAsia="zh-CN"/>
        </w:rPr>
        <w:t>防撞升降柱</w:t>
      </w:r>
      <w:r>
        <w:rPr>
          <w:rFonts w:hint="eastAsia" w:ascii="宋体" w:hAnsi="宋体" w:eastAsia="宋体"/>
          <w:bCs/>
          <w:sz w:val="24"/>
          <w:szCs w:val="24"/>
          <w:lang w:val="en-US" w:eastAsia="zh-CN"/>
        </w:rPr>
        <w:t>4台，</w:t>
      </w:r>
      <w:r>
        <w:rPr>
          <w:rFonts w:hint="eastAsia" w:ascii="宋体" w:hAnsi="宋体" w:eastAsia="宋体"/>
          <w:bCs/>
          <w:sz w:val="24"/>
          <w:szCs w:val="24"/>
          <w:lang w:eastAsia="zh-CN"/>
        </w:rPr>
        <w:t>防撞升降柱控制电箱</w:t>
      </w:r>
      <w:r>
        <w:rPr>
          <w:rFonts w:hint="eastAsia" w:ascii="宋体" w:hAnsi="宋体" w:eastAsia="宋体"/>
          <w:bCs/>
          <w:sz w:val="24"/>
          <w:szCs w:val="24"/>
          <w:lang w:val="en-US" w:eastAsia="zh-CN"/>
        </w:rPr>
        <w:t>1套，</w:t>
      </w:r>
      <w:r>
        <w:rPr>
          <w:rFonts w:hint="eastAsia" w:ascii="宋体" w:hAnsi="宋体" w:eastAsia="宋体"/>
          <w:bCs/>
          <w:sz w:val="24"/>
          <w:szCs w:val="24"/>
          <w:lang w:eastAsia="zh-CN"/>
        </w:rPr>
        <w:t>防撞升降柱无线遥控器</w:t>
      </w:r>
      <w:r>
        <w:rPr>
          <w:rFonts w:hint="eastAsia" w:ascii="宋体" w:hAnsi="宋体" w:eastAsia="宋体"/>
          <w:bCs/>
          <w:sz w:val="24"/>
          <w:szCs w:val="24"/>
          <w:lang w:val="en-US" w:eastAsia="zh-CN"/>
        </w:rPr>
        <w:t>2个，</w:t>
      </w:r>
      <w:r>
        <w:rPr>
          <w:rFonts w:hint="eastAsia" w:ascii="宋体" w:hAnsi="宋体" w:eastAsia="宋体"/>
          <w:bCs/>
          <w:sz w:val="24"/>
          <w:szCs w:val="24"/>
          <w:lang w:eastAsia="zh-CN"/>
        </w:rPr>
        <w:t>防撞升降柱手动升降按钮</w:t>
      </w:r>
      <w:r>
        <w:rPr>
          <w:rFonts w:hint="eastAsia" w:ascii="宋体" w:hAnsi="宋体" w:eastAsia="宋体"/>
          <w:bCs/>
          <w:sz w:val="24"/>
          <w:szCs w:val="24"/>
          <w:lang w:val="en-US" w:eastAsia="zh-CN"/>
        </w:rPr>
        <w:t>1个，光纤网线和电源控制线路1项</w:t>
      </w:r>
      <w:r>
        <w:rPr>
          <w:rFonts w:hint="eastAsia" w:ascii="宋体" w:hAnsi="宋体" w:eastAsia="宋体"/>
          <w:bCs/>
          <w:sz w:val="24"/>
          <w:szCs w:val="24"/>
        </w:rPr>
        <w:t>，共</w:t>
      </w:r>
      <w:r>
        <w:rPr>
          <w:rFonts w:hint="eastAsia" w:ascii="宋体" w:hAnsi="宋体" w:eastAsia="宋体"/>
          <w:bCs/>
          <w:sz w:val="24"/>
          <w:szCs w:val="24"/>
          <w:lang w:val="en-US" w:eastAsia="zh-CN"/>
        </w:rPr>
        <w:t>1312</w:t>
      </w:r>
      <w:r>
        <w:rPr>
          <w:rFonts w:hint="eastAsia" w:ascii="宋体" w:hAnsi="宋体" w:eastAsia="宋体"/>
          <w:bCs/>
          <w:sz w:val="24"/>
          <w:szCs w:val="24"/>
        </w:rPr>
        <w:t>个维护保养台位。对现已建设的专用视频传输线、室外单模光纤、超五类屏蔽双绞线、电源控制线、机柜及跳线架进行传输运行保养维护。安防监控系统维保服务必须实现视频监控兼容接入，并与“公安部门安全监控系统”链接统一管理，</w:t>
      </w:r>
      <w:r>
        <w:rPr>
          <w:rFonts w:hint="eastAsia" w:hAnsi="宋体" w:cs="宋体"/>
          <w:sz w:val="24"/>
          <w:szCs w:val="24"/>
        </w:rPr>
        <w:t>中标供应商</w:t>
      </w:r>
      <w:r>
        <w:rPr>
          <w:rFonts w:hint="eastAsia" w:ascii="宋体" w:hAnsi="宋体" w:eastAsia="宋体"/>
          <w:bCs/>
          <w:sz w:val="24"/>
          <w:szCs w:val="24"/>
        </w:rPr>
        <w:t>需具备安防监控系统维保服务支持原有视频监控管理平台兼容接入能力。</w:t>
      </w:r>
    </w:p>
    <w:p>
      <w:pPr>
        <w:tabs>
          <w:tab w:val="left" w:pos="1350"/>
        </w:tabs>
        <w:spacing w:line="48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5）服务期限：</w:t>
      </w:r>
    </w:p>
    <w:p>
      <w:pPr>
        <w:pStyle w:val="19"/>
        <w:spacing w:line="480" w:lineRule="exact"/>
        <w:ind w:firstLine="480"/>
        <w:rPr>
          <w:rFonts w:ascii="宋体" w:hAnsi="宋体" w:eastAsia="宋体" w:cs="Times New Roman"/>
          <w:color w:val="auto"/>
          <w:sz w:val="24"/>
          <w:szCs w:val="24"/>
        </w:rPr>
      </w:pPr>
      <w:r>
        <w:rPr>
          <w:rFonts w:hint="eastAsia" w:ascii="宋体" w:hAnsi="宋体" w:eastAsia="宋体" w:cs="Times New Roman"/>
          <w:sz w:val="24"/>
          <w:szCs w:val="24"/>
        </w:rPr>
        <w:t>服务期限为</w:t>
      </w:r>
      <w:r>
        <w:rPr>
          <w:rFonts w:hint="eastAsia" w:ascii="宋体" w:hAnsi="宋体" w:eastAsia="宋体" w:cs="Times New Roman"/>
          <w:sz w:val="24"/>
          <w:szCs w:val="24"/>
          <w:u w:val="single"/>
        </w:rPr>
        <w:t>12</w:t>
      </w:r>
      <w:r>
        <w:rPr>
          <w:rFonts w:hint="eastAsia" w:ascii="宋体" w:hAnsi="宋体" w:eastAsia="宋体" w:cs="Times New Roman"/>
          <w:sz w:val="24"/>
          <w:szCs w:val="24"/>
        </w:rPr>
        <w:t>个月（一年</w:t>
      </w:r>
      <w:bookmarkStart w:id="554" w:name="_GoBack"/>
      <w:r>
        <w:rPr>
          <w:rFonts w:hint="eastAsia" w:ascii="宋体" w:hAnsi="宋体" w:eastAsia="宋体" w:cs="Times New Roman"/>
          <w:color w:val="auto"/>
          <w:sz w:val="24"/>
          <w:szCs w:val="24"/>
        </w:rPr>
        <w:t>），</w:t>
      </w:r>
      <w:r>
        <w:rPr>
          <w:rFonts w:hint="eastAsia" w:ascii="宋体" w:hAnsi="宋体" w:eastAsia="宋体" w:cs="Times New Roman"/>
          <w:color w:val="auto"/>
          <w:sz w:val="24"/>
          <w:szCs w:val="21"/>
        </w:rPr>
        <w:t>从合同签订之日起</w:t>
      </w:r>
      <w:r>
        <w:rPr>
          <w:rFonts w:hint="eastAsia" w:ascii="宋体" w:hAnsi="宋体" w:eastAsia="宋体" w:cs="Times New Roman"/>
          <w:color w:val="auto"/>
          <w:sz w:val="24"/>
          <w:szCs w:val="24"/>
        </w:rPr>
        <w:t>开始计算。</w:t>
      </w:r>
    </w:p>
    <w:p>
      <w:pPr>
        <w:pStyle w:val="19"/>
        <w:numPr>
          <w:ilvl w:val="0"/>
          <w:numId w:val="5"/>
        </w:numPr>
        <w:spacing w:line="480" w:lineRule="exact"/>
        <w:ind w:firstLineChars="0"/>
        <w:rPr>
          <w:rFonts w:hAnsi="宋体" w:cs="宋体"/>
          <w:b/>
          <w:sz w:val="24"/>
          <w:szCs w:val="24"/>
        </w:rPr>
      </w:pPr>
      <w:r>
        <w:rPr>
          <w:rFonts w:hint="eastAsia" w:ascii="宋体" w:hAnsi="宋体"/>
          <w:color w:val="auto"/>
          <w:szCs w:val="24"/>
        </w:rPr>
        <w:t>★</w:t>
      </w:r>
      <w:r>
        <w:rPr>
          <w:rFonts w:hint="eastAsia" w:hAnsi="宋体" w:cs="Times New Roman"/>
          <w:b/>
          <w:bCs/>
          <w:color w:val="auto"/>
          <w:sz w:val="24"/>
          <w:szCs w:val="20"/>
        </w:rPr>
        <w:t>本项目的最高限价为人民币</w:t>
      </w:r>
      <w:r>
        <w:rPr>
          <w:rFonts w:hint="eastAsia" w:hAnsi="宋体" w:cs="Times New Roman"/>
          <w:b/>
          <w:bCs/>
          <w:color w:val="auto"/>
          <w:sz w:val="24"/>
          <w:szCs w:val="24"/>
          <w:u w:val="single"/>
          <w:lang w:val="en-US" w:eastAsia="zh-CN"/>
        </w:rPr>
        <w:t>59980</w:t>
      </w:r>
      <w:r>
        <w:rPr>
          <w:rFonts w:hint="eastAsia" w:hAnsi="宋体" w:cs="Times New Roman"/>
          <w:b/>
          <w:bCs/>
          <w:color w:val="auto"/>
          <w:sz w:val="24"/>
          <w:szCs w:val="20"/>
        </w:rPr>
        <w:t>元，</w:t>
      </w:r>
      <w:bookmarkEnd w:id="554"/>
      <w:r>
        <w:rPr>
          <w:rFonts w:hint="eastAsia" w:hAnsi="宋体" w:cs="Times New Roman"/>
          <w:b/>
          <w:bCs/>
          <w:sz w:val="24"/>
          <w:szCs w:val="20"/>
        </w:rPr>
        <w:t>投标总价不得超过最高限价</w:t>
      </w:r>
      <w:r>
        <w:rPr>
          <w:rFonts w:hint="eastAsia" w:hAnsi="宋体" w:cs="Times New Roman"/>
          <w:b/>
          <w:sz w:val="24"/>
          <w:szCs w:val="24"/>
        </w:rPr>
        <w:t>，否则作无效投标处理</w:t>
      </w:r>
      <w:r>
        <w:rPr>
          <w:rFonts w:hint="eastAsia" w:hAnsi="宋体" w:cs="Times New Roman"/>
          <w:b/>
          <w:bCs/>
          <w:sz w:val="24"/>
          <w:szCs w:val="20"/>
        </w:rPr>
        <w:t>。</w:t>
      </w:r>
      <w:r>
        <w:rPr>
          <w:rFonts w:hint="eastAsia" w:hAnsi="宋体" w:cs="宋体"/>
          <w:b/>
          <w:sz w:val="24"/>
          <w:szCs w:val="24"/>
        </w:rPr>
        <w:t>服务范围内的硬件设备零部件因故障或耗损需要更换的, 经采购人同意审批后，费用由采购人负责承担。</w:t>
      </w:r>
    </w:p>
    <w:p>
      <w:pPr>
        <w:pStyle w:val="8"/>
        <w:spacing w:line="480" w:lineRule="exact"/>
        <w:ind w:firstLine="480" w:firstLineChars="200"/>
        <w:rPr>
          <w:rFonts w:hAnsi="宋体" w:cs="宋体"/>
          <w:sz w:val="24"/>
          <w:szCs w:val="24"/>
        </w:rPr>
      </w:pPr>
      <w:r>
        <w:rPr>
          <w:rFonts w:hint="eastAsia" w:hAnsi="宋体" w:cs="宋体"/>
          <w:sz w:val="24"/>
          <w:szCs w:val="24"/>
        </w:rPr>
        <w:t>本项目的服务内容和要求已在项目要求中详细描述，所需各种配套服务、工具，其费用包括在投标报价之内。为确保服务项目质量，</w:t>
      </w:r>
      <w:r>
        <w:rPr>
          <w:rFonts w:hint="eastAsia" w:hAnsi="宋体" w:cs="宋体"/>
          <w:b/>
          <w:sz w:val="24"/>
          <w:szCs w:val="24"/>
        </w:rPr>
        <w:t>投标应符合《中华人民共和国招投标法》第33条规定，“</w:t>
      </w:r>
      <w:bookmarkStart w:id="33" w:name="OLE_LINK5"/>
      <w:r>
        <w:rPr>
          <w:rFonts w:hint="eastAsia" w:hAnsi="宋体" w:cs="宋体"/>
          <w:b/>
          <w:sz w:val="24"/>
          <w:szCs w:val="24"/>
        </w:rPr>
        <w:t>投标人</w:t>
      </w:r>
      <w:bookmarkEnd w:id="33"/>
      <w:r>
        <w:rPr>
          <w:rFonts w:hint="eastAsia" w:hAnsi="宋体" w:cs="宋体"/>
          <w:b/>
          <w:sz w:val="24"/>
          <w:szCs w:val="24"/>
        </w:rPr>
        <w:t>不得以低于成本的报价竞标”的要求，如投标人报价低于成本价格，需要提出合理说明，并提供充足保证，否则无效响应</w:t>
      </w:r>
      <w:r>
        <w:rPr>
          <w:rFonts w:hint="eastAsia" w:hAnsi="宋体" w:cs="宋体"/>
          <w:sz w:val="24"/>
          <w:szCs w:val="24"/>
        </w:rPr>
        <w:t>。需同时提交详细的报价说明，包括但不限于项目实施的人员数量及其工作时间，项目人员的工资支出，以及项目实施过程中可能涉及到的其他费用。</w:t>
      </w:r>
    </w:p>
    <w:p>
      <w:pPr>
        <w:pStyle w:val="19"/>
        <w:numPr>
          <w:ilvl w:val="0"/>
          <w:numId w:val="5"/>
        </w:numPr>
        <w:spacing w:line="480" w:lineRule="exact"/>
        <w:ind w:firstLineChars="0"/>
        <w:rPr>
          <w:rFonts w:hAnsi="宋体" w:cs="宋体"/>
          <w:sz w:val="24"/>
          <w:szCs w:val="24"/>
        </w:rPr>
      </w:pPr>
      <w:r>
        <w:rPr>
          <w:rFonts w:hint="eastAsia" w:hAnsi="宋体" w:cs="宋体"/>
          <w:sz w:val="24"/>
          <w:szCs w:val="24"/>
        </w:rPr>
        <w:t>付款方式：</w:t>
      </w:r>
    </w:p>
    <w:p>
      <w:pPr>
        <w:autoSpaceDE w:val="0"/>
        <w:autoSpaceDN w:val="0"/>
        <w:adjustRightInd w:val="0"/>
        <w:spacing w:line="480" w:lineRule="exact"/>
        <w:ind w:left="420"/>
        <w:textAlignment w:val="top"/>
        <w:rPr>
          <w:rFonts w:ascii="宋体" w:hAnsi="宋体" w:eastAsia="宋体" w:cs="Times New Roman"/>
          <w:kern w:val="0"/>
          <w:sz w:val="24"/>
          <w:szCs w:val="24"/>
        </w:rPr>
      </w:pPr>
      <w:r>
        <w:rPr>
          <w:rFonts w:hint="eastAsia" w:ascii="宋体" w:hAnsi="宋体" w:eastAsia="宋体" w:cs="Times New Roman"/>
          <w:kern w:val="0"/>
          <w:sz w:val="24"/>
          <w:szCs w:val="24"/>
        </w:rPr>
        <w:t>1）监控系统维保服务项目：</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u w:val="single"/>
        </w:rPr>
      </w:pPr>
      <w:r>
        <w:rPr>
          <w:rFonts w:hint="eastAsia" w:ascii="宋体" w:hAnsi="宋体" w:eastAsia="宋体" w:cs="新宋体"/>
          <w:sz w:val="24"/>
        </w:rPr>
        <w:t>（</w:t>
      </w:r>
      <w:r>
        <w:rPr>
          <w:rFonts w:hint="eastAsia" w:ascii="宋体" w:hAnsi="宋体" w:eastAsia="宋体" w:cs="新宋体"/>
          <w:sz w:val="24"/>
          <w:u w:val="single"/>
        </w:rPr>
        <w:t>1）合同签订后第6个月甲方支付给乙方</w:t>
      </w:r>
      <w:r>
        <w:rPr>
          <w:rFonts w:hint="eastAsia" w:ascii="宋体" w:hAnsi="宋体" w:eastAsia="宋体" w:cs="Times New Roman"/>
          <w:kern w:val="0"/>
          <w:sz w:val="24"/>
          <w:szCs w:val="24"/>
          <w:u w:val="single"/>
        </w:rPr>
        <w:t>监控系统维保服务项目合同</w:t>
      </w:r>
      <w:r>
        <w:rPr>
          <w:rFonts w:hint="eastAsia" w:ascii="宋体" w:hAnsi="宋体" w:eastAsia="宋体" w:cs="新宋体"/>
          <w:sz w:val="24"/>
          <w:u w:val="single"/>
        </w:rPr>
        <w:t>总金额的50%；</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u w:val="single"/>
        </w:rPr>
      </w:pPr>
      <w:r>
        <w:rPr>
          <w:rFonts w:hint="eastAsia" w:ascii="宋体" w:hAnsi="宋体" w:eastAsia="宋体" w:cs="Times New Roman"/>
          <w:kern w:val="0"/>
          <w:sz w:val="24"/>
          <w:szCs w:val="24"/>
          <w:u w:val="single"/>
        </w:rPr>
        <w:t>（2）</w:t>
      </w:r>
      <w:r>
        <w:rPr>
          <w:rFonts w:hint="eastAsia" w:ascii="宋体" w:hAnsi="宋体" w:eastAsia="宋体" w:cs="新宋体"/>
          <w:sz w:val="24"/>
          <w:u w:val="single"/>
        </w:rPr>
        <w:t>合同签订后第12个月甲方支付给乙方</w:t>
      </w:r>
      <w:r>
        <w:rPr>
          <w:rFonts w:hint="eastAsia" w:ascii="宋体" w:hAnsi="宋体" w:eastAsia="宋体" w:cs="Times New Roman"/>
          <w:kern w:val="0"/>
          <w:sz w:val="24"/>
          <w:szCs w:val="24"/>
          <w:u w:val="single"/>
        </w:rPr>
        <w:t>监控系统维保服务项目</w:t>
      </w:r>
      <w:r>
        <w:rPr>
          <w:rFonts w:hint="eastAsia" w:ascii="宋体" w:hAnsi="宋体" w:eastAsia="宋体" w:cs="新宋体"/>
          <w:sz w:val="24"/>
          <w:u w:val="single"/>
        </w:rPr>
        <w:t>合同总金额的50%。</w:t>
      </w:r>
    </w:p>
    <w:p>
      <w:pPr>
        <w:spacing w:line="480" w:lineRule="exact"/>
        <w:ind w:firstLine="480" w:firstLineChars="200"/>
        <w:jc w:val="left"/>
        <w:rPr>
          <w:rFonts w:hAnsi="宋体" w:cs="宋体"/>
          <w:sz w:val="24"/>
          <w:szCs w:val="24"/>
        </w:rPr>
      </w:pPr>
      <w:r>
        <w:rPr>
          <w:rFonts w:hint="eastAsia" w:ascii="宋体" w:hAnsi="宋体" w:eastAsia="宋体" w:cs="Times New Roman"/>
          <w:kern w:val="0"/>
          <w:sz w:val="24"/>
          <w:szCs w:val="24"/>
        </w:rPr>
        <w:t>2）</w:t>
      </w:r>
      <w:r>
        <w:rPr>
          <w:rFonts w:hint="eastAsia" w:ascii="宋体" w:hAnsi="宋体" w:eastAsia="宋体" w:cs="Times New Roman"/>
          <w:b/>
          <w:bCs/>
          <w:kern w:val="0"/>
          <w:sz w:val="24"/>
          <w:szCs w:val="24"/>
          <w:u w:val="single"/>
        </w:rPr>
        <w:t>乙方应提前在支付期限前，提供合法的发票给甲方。否则，甲方有权延迟支付，且不承担延迟支付的责任</w:t>
      </w:r>
      <w:r>
        <w:rPr>
          <w:rFonts w:hint="eastAsia" w:ascii="宋体" w:hAnsi="宋体" w:eastAsia="宋体" w:cs="Times New Roman"/>
          <w:kern w:val="0"/>
          <w:sz w:val="24"/>
          <w:szCs w:val="24"/>
        </w:rPr>
        <w:t>。</w:t>
      </w:r>
    </w:p>
    <w:p>
      <w:pPr>
        <w:spacing w:line="480" w:lineRule="exact"/>
        <w:ind w:firstLine="480" w:firstLineChars="200"/>
        <w:rPr>
          <w:rFonts w:ascii="宋体" w:hAnsi="宋体" w:eastAsia="宋体" w:cs="Times New Roman"/>
          <w:sz w:val="24"/>
          <w:szCs w:val="20"/>
        </w:rPr>
      </w:pPr>
    </w:p>
    <w:p>
      <w:pPr>
        <w:numPr>
          <w:ilvl w:val="0"/>
          <w:numId w:val="4"/>
        </w:numPr>
        <w:rPr>
          <w:rFonts w:ascii="宋体" w:hAnsi="宋体" w:eastAsia="宋体" w:cs="宋体"/>
          <w:b/>
          <w:bCs/>
          <w:sz w:val="24"/>
          <w:szCs w:val="24"/>
        </w:rPr>
      </w:pPr>
      <w:r>
        <w:rPr>
          <w:rFonts w:hint="eastAsia" w:ascii="宋体" w:hAnsi="宋体" w:eastAsia="宋体" w:cs="Times New Roman"/>
          <w:b/>
          <w:bCs/>
          <w:sz w:val="24"/>
          <w:szCs w:val="20"/>
        </w:rPr>
        <w:t>注：本招标项目要求中凡标有“▲”的地方均被视为重要的技术指标要求或服务要求。</w:t>
      </w:r>
      <w:r>
        <w:rPr>
          <w:rFonts w:hint="eastAsia" w:ascii="宋体" w:hAnsi="宋体" w:eastAsia="宋体" w:cs="宋体"/>
          <w:b/>
          <w:bCs/>
          <w:sz w:val="24"/>
          <w:szCs w:val="24"/>
        </w:rPr>
        <w:t>若有一项带“</w:t>
      </w:r>
      <w:r>
        <w:rPr>
          <w:rFonts w:hint="eastAsia" w:ascii="宋体" w:hAnsi="宋体"/>
          <w:szCs w:val="24"/>
        </w:rPr>
        <w:t>★</w:t>
      </w:r>
      <w:r>
        <w:rPr>
          <w:rFonts w:hint="eastAsia" w:ascii="宋体" w:hAnsi="宋体" w:eastAsia="宋体" w:cs="宋体"/>
          <w:b/>
          <w:bCs/>
          <w:sz w:val="24"/>
          <w:szCs w:val="24"/>
        </w:rPr>
        <w:t>”的要求未响应或不满足的，将作无效投标处理。</w:t>
      </w:r>
    </w:p>
    <w:p>
      <w:pPr>
        <w:rPr>
          <w:rFonts w:ascii="宋体" w:hAnsi="宋体" w:eastAsia="宋体" w:cs="Times New Roman"/>
          <w:b/>
          <w:bCs/>
          <w:sz w:val="24"/>
          <w:szCs w:val="20"/>
        </w:rPr>
      </w:pPr>
    </w:p>
    <w:p>
      <w:pPr>
        <w:pStyle w:val="19"/>
        <w:keepNext/>
        <w:keepLines/>
        <w:tabs>
          <w:tab w:val="left" w:pos="810"/>
          <w:tab w:val="left" w:pos="3510"/>
        </w:tabs>
        <w:autoSpaceDE w:val="0"/>
        <w:autoSpaceDN w:val="0"/>
        <w:adjustRightInd w:val="0"/>
        <w:spacing w:line="360" w:lineRule="auto"/>
        <w:ind w:left="600" w:firstLine="0" w:firstLineChars="0"/>
        <w:textAlignment w:val="baseline"/>
        <w:outlineLvl w:val="1"/>
        <w:rPr>
          <w:rFonts w:ascii="宋体" w:hAnsi="宋体" w:eastAsia="宋体" w:cs="Times New Roman"/>
          <w:b/>
          <w:bCs/>
          <w:kern w:val="0"/>
          <w:sz w:val="28"/>
          <w:szCs w:val="20"/>
        </w:rPr>
      </w:pPr>
    </w:p>
    <w:p>
      <w:pPr>
        <w:pStyle w:val="2"/>
        <w:jc w:val="center"/>
      </w:pPr>
      <w:bookmarkStart w:id="34" w:name="_Toc52021499"/>
      <w:bookmarkStart w:id="35" w:name="_Toc52027886"/>
      <w:bookmarkStart w:id="36" w:name="_Toc51939417"/>
      <w:bookmarkStart w:id="37" w:name="_Toc51756452"/>
      <w:bookmarkStart w:id="38" w:name="_Toc458262598"/>
      <w:bookmarkStart w:id="39" w:name="_Toc476976155"/>
      <w:bookmarkStart w:id="40" w:name="_Toc92312482"/>
      <w:bookmarkStart w:id="41" w:name="_Toc467236723"/>
      <w:bookmarkStart w:id="42" w:name="_Toc486671527"/>
      <w:r>
        <w:rPr>
          <w:rFonts w:hint="eastAsia"/>
        </w:rPr>
        <w:t>第二部分</w:t>
      </w:r>
      <w:bookmarkEnd w:id="34"/>
      <w:bookmarkEnd w:id="35"/>
      <w:bookmarkEnd w:id="36"/>
      <w:bookmarkEnd w:id="37"/>
      <w:bookmarkStart w:id="43" w:name="_Toc413148269"/>
      <w:bookmarkStart w:id="44" w:name="_Toc159301740"/>
      <w:bookmarkStart w:id="45" w:name="_Toc154638772"/>
      <w:bookmarkStart w:id="46" w:name="_Toc183236076"/>
      <w:bookmarkStart w:id="47" w:name="_Toc154805307"/>
      <w:bookmarkStart w:id="48" w:name="_Toc405494975"/>
      <w:bookmarkStart w:id="49" w:name="_Toc268171714"/>
      <w:bookmarkStart w:id="50" w:name="_Toc266306571"/>
      <w:r>
        <w:rPr>
          <w:rFonts w:hint="eastAsia"/>
        </w:rPr>
        <w:t>投标人须知</w:t>
      </w:r>
      <w:bookmarkEnd w:id="38"/>
      <w:bookmarkEnd w:id="39"/>
      <w:bookmarkEnd w:id="40"/>
      <w:bookmarkEnd w:id="41"/>
      <w:bookmarkEnd w:id="42"/>
      <w:bookmarkEnd w:id="43"/>
      <w:bookmarkEnd w:id="44"/>
      <w:bookmarkEnd w:id="45"/>
      <w:bookmarkEnd w:id="46"/>
      <w:bookmarkEnd w:id="47"/>
      <w:bookmarkEnd w:id="48"/>
      <w:bookmarkEnd w:id="49"/>
      <w:bookmarkEnd w:id="50"/>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51" w:name="_Toc480020241"/>
      <w:bookmarkStart w:id="52" w:name="_Toc48207756"/>
      <w:bookmarkStart w:id="53" w:name="_Toc458262599"/>
      <w:bookmarkStart w:id="54" w:name="_Toc480021037"/>
      <w:bookmarkStart w:id="55" w:name="_Toc480171863"/>
      <w:bookmarkStart w:id="56" w:name="_Toc468606013"/>
      <w:bookmarkStart w:id="57" w:name="_Toc480010692"/>
      <w:bookmarkStart w:id="58" w:name="_Toc479991566"/>
      <w:bookmarkStart w:id="59" w:name="_Toc467236724"/>
      <w:bookmarkStart w:id="60" w:name="_Toc468157520"/>
      <w:bookmarkStart w:id="61" w:name="_Toc467987807"/>
      <w:r>
        <w:rPr>
          <w:rFonts w:hint="eastAsia" w:ascii="宋体" w:hAnsi="宋体" w:eastAsia="宋体" w:cs="Times New Roman"/>
          <w:b/>
          <w:bCs/>
          <w:kern w:val="0"/>
          <w:sz w:val="28"/>
          <w:szCs w:val="20"/>
        </w:rPr>
        <w:t>一、总</w:t>
      </w:r>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Times New Roman"/>
          <w:b/>
          <w:bCs/>
          <w:kern w:val="0"/>
          <w:sz w:val="28"/>
          <w:szCs w:val="20"/>
        </w:rPr>
        <w:t>则</w:t>
      </w:r>
    </w:p>
    <w:p>
      <w:pPr>
        <w:keepNext/>
        <w:keepLines/>
        <w:numPr>
          <w:ilvl w:val="0"/>
          <w:numId w:val="7"/>
        </w:numPr>
        <w:tabs>
          <w:tab w:val="left" w:pos="587"/>
        </w:tabs>
        <w:autoSpaceDE w:val="0"/>
        <w:autoSpaceDN w:val="0"/>
        <w:adjustRightInd w:val="0"/>
        <w:spacing w:before="260" w:after="260" w:line="480" w:lineRule="exact"/>
        <w:ind w:firstLine="482" w:firstLineChars="200"/>
        <w:jc w:val="left"/>
        <w:textAlignment w:val="baseline"/>
        <w:outlineLvl w:val="2"/>
        <w:rPr>
          <w:rFonts w:ascii="宋体" w:hAnsi="宋体" w:eastAsia="宋体" w:cs="Times New Roman"/>
          <w:b/>
          <w:kern w:val="0"/>
          <w:sz w:val="24"/>
          <w:szCs w:val="20"/>
        </w:rPr>
      </w:pPr>
      <w:bookmarkStart w:id="62" w:name="_Toc458262600"/>
      <w:bookmarkStart w:id="63" w:name="_Toc467987808"/>
      <w:bookmarkStart w:id="64" w:name="_Toc503758455"/>
      <w:bookmarkStart w:id="65" w:name="_Toc480171864"/>
      <w:bookmarkStart w:id="66" w:name="_Toc479991567"/>
      <w:bookmarkStart w:id="67" w:name="_Toc48207757"/>
      <w:bookmarkStart w:id="68" w:name="_Toc467236725"/>
      <w:bookmarkStart w:id="69" w:name="_Toc468606014"/>
      <w:bookmarkStart w:id="70" w:name="_Toc480010693"/>
      <w:bookmarkStart w:id="71" w:name="_Toc480020242"/>
      <w:bookmarkStart w:id="72" w:name="_Toc480021038"/>
      <w:bookmarkStart w:id="73" w:name="_Toc468157521"/>
      <w:bookmarkStart w:id="74" w:name="_Toc458262601"/>
      <w:r>
        <w:rPr>
          <w:rFonts w:hint="eastAsia" w:ascii="宋体" w:hAnsi="宋体" w:eastAsia="宋体" w:cs="Times New Roman"/>
          <w:b/>
          <w:kern w:val="0"/>
          <w:sz w:val="24"/>
          <w:szCs w:val="20"/>
        </w:rPr>
        <w:t>适用范围</w:t>
      </w:r>
      <w:bookmarkEnd w:id="62"/>
      <w:r>
        <w:rPr>
          <w:rFonts w:hint="eastAsia" w:ascii="宋体" w:hAnsi="宋体" w:eastAsia="宋体" w:cs="Times New Roman"/>
          <w:b/>
          <w:kern w:val="0"/>
          <w:sz w:val="24"/>
          <w:szCs w:val="20"/>
        </w:rPr>
        <w:t>与资金来源</w:t>
      </w:r>
      <w:bookmarkEnd w:id="63"/>
      <w:bookmarkEnd w:id="64"/>
      <w:bookmarkEnd w:id="65"/>
      <w:bookmarkEnd w:id="66"/>
      <w:bookmarkEnd w:id="67"/>
      <w:bookmarkEnd w:id="68"/>
      <w:bookmarkEnd w:id="69"/>
      <w:bookmarkEnd w:id="70"/>
      <w:bookmarkEnd w:id="71"/>
      <w:bookmarkEnd w:id="72"/>
      <w:bookmarkEnd w:id="73"/>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本招标文件仅适用于本次投标邀请中所叙述的</w:t>
      </w:r>
      <w:r>
        <w:rPr>
          <w:rFonts w:hint="eastAsia" w:ascii="宋体" w:hAnsi="宋体" w:eastAsia="宋体" w:cs="Times New Roman"/>
          <w:sz w:val="24"/>
          <w:szCs w:val="20"/>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rPr>
        <w:t>项目。</w:t>
      </w:r>
    </w:p>
    <w:bookmarkEnd w:id="74"/>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定义</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“采购人”是指江门市五邑中医院。</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 xml:space="preserve"> “投标人”</w:t>
      </w:r>
      <w:r>
        <w:rPr>
          <w:rFonts w:hint="eastAsia" w:ascii="宋体" w:hAnsi="宋体"/>
          <w:sz w:val="24"/>
        </w:rPr>
        <w:t>是指向采购人提交投标文件的制造商或代理商</w:t>
      </w:r>
      <w:r>
        <w:rPr>
          <w:rFonts w:hint="eastAsia" w:ascii="宋体" w:hAnsi="宋体" w:eastAsia="宋体" w:cs="Times New Roman"/>
          <w:sz w:val="24"/>
          <w:szCs w:val="20"/>
        </w:rPr>
        <w:t>。</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75" w:name="_Toc86110593"/>
      <w:bookmarkStart w:id="76" w:name="_Toc475249116"/>
      <w:r>
        <w:rPr>
          <w:rFonts w:hint="eastAsia" w:ascii="宋体" w:hAnsi="宋体" w:eastAsia="宋体" w:cs="Times New Roman"/>
          <w:b/>
          <w:kern w:val="0"/>
          <w:sz w:val="24"/>
          <w:szCs w:val="20"/>
        </w:rPr>
        <w:t>合格的投标人</w:t>
      </w:r>
      <w:bookmarkEnd w:id="75"/>
      <w:bookmarkEnd w:id="76"/>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凡符合投标资格要求且能提供江门市五邑中医院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rPr>
        <w:t>的企业均为合格的投标人。</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投标人应当遵守《中华人民共和国政府采购法》</w:t>
      </w:r>
      <w:r>
        <w:rPr>
          <w:rFonts w:hint="eastAsia" w:ascii="宋体" w:hAnsi="宋体" w:eastAsia="宋体" w:cs="宋体"/>
          <w:sz w:val="24"/>
          <w:szCs w:val="20"/>
        </w:rPr>
        <w:t>、《中华人民共和国政府采购法实施条例》</w:t>
      </w:r>
      <w:r>
        <w:rPr>
          <w:rFonts w:hint="eastAsia" w:ascii="宋体" w:hAnsi="宋体" w:eastAsia="宋体" w:cs="宋体"/>
          <w:sz w:val="24"/>
          <w:szCs w:val="20"/>
          <w:lang w:eastAsia="zh-CN"/>
        </w:rPr>
        <w:t>、</w:t>
      </w:r>
      <w:r>
        <w:rPr>
          <w:rFonts w:hint="eastAsia" w:ascii="宋体" w:hAnsi="宋体" w:eastAsia="宋体" w:cs="宋体"/>
          <w:sz w:val="24"/>
          <w:szCs w:val="20"/>
        </w:rPr>
        <w:t>《政府采购货物和服务招标投标管理办法》</w:t>
      </w:r>
      <w:r>
        <w:rPr>
          <w:rFonts w:hint="eastAsia" w:ascii="宋体" w:hAnsi="宋体" w:eastAsia="宋体" w:cs="Times New Roman"/>
          <w:sz w:val="24"/>
          <w:szCs w:val="20"/>
        </w:rPr>
        <w:t>等法律法规</w:t>
      </w:r>
      <w:r>
        <w:rPr>
          <w:rFonts w:hint="eastAsia" w:ascii="宋体" w:hAnsi="宋体" w:eastAsia="宋体" w:cs="Times New Roman"/>
          <w:sz w:val="24"/>
          <w:szCs w:val="20"/>
          <w:lang w:eastAsia="zh-CN"/>
        </w:rPr>
        <w:t>和</w:t>
      </w:r>
      <w:r>
        <w:rPr>
          <w:rFonts w:hint="eastAsia" w:ascii="宋体" w:hAnsi="宋体"/>
          <w:sz w:val="24"/>
        </w:rPr>
        <w:t>江门市五邑中医院各项采购管理制度</w:t>
      </w:r>
      <w:r>
        <w:rPr>
          <w:rFonts w:hint="eastAsia" w:ascii="宋体" w:hAnsi="宋体" w:eastAsia="宋体" w:cs="Times New Roman"/>
          <w:sz w:val="24"/>
          <w:szCs w:val="20"/>
        </w:rPr>
        <w:t>。</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77" w:name="_Toc480021041"/>
      <w:bookmarkStart w:id="78" w:name="_Toc480010696"/>
      <w:bookmarkStart w:id="79" w:name="_Toc468157524"/>
      <w:bookmarkStart w:id="80" w:name="_Toc503758458"/>
      <w:bookmarkStart w:id="81" w:name="_Toc458262603"/>
      <w:bookmarkStart w:id="82" w:name="_Toc48207760"/>
      <w:bookmarkStart w:id="83" w:name="_Toc467236728"/>
      <w:bookmarkStart w:id="84" w:name="_Toc480020245"/>
      <w:bookmarkStart w:id="85" w:name="_Toc468606017"/>
      <w:bookmarkStart w:id="86" w:name="_Toc467987811"/>
      <w:bookmarkStart w:id="87" w:name="_Toc479991570"/>
      <w:bookmarkStart w:id="88" w:name="_Toc480171867"/>
      <w:r>
        <w:rPr>
          <w:rFonts w:hint="eastAsia" w:ascii="宋体" w:hAnsi="宋体" w:eastAsia="宋体" w:cs="Times New Roman"/>
          <w:b/>
          <w:kern w:val="0"/>
          <w:sz w:val="24"/>
          <w:szCs w:val="20"/>
        </w:rPr>
        <w:t>投标费用的承担</w:t>
      </w:r>
      <w:bookmarkEnd w:id="77"/>
      <w:bookmarkEnd w:id="78"/>
      <w:bookmarkEnd w:id="79"/>
      <w:bookmarkEnd w:id="80"/>
      <w:bookmarkEnd w:id="81"/>
      <w:bookmarkEnd w:id="82"/>
      <w:bookmarkEnd w:id="83"/>
      <w:bookmarkEnd w:id="84"/>
      <w:bookmarkEnd w:id="85"/>
      <w:bookmarkEnd w:id="86"/>
      <w:bookmarkEnd w:id="87"/>
      <w:bookmarkEnd w:id="88"/>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凡参加投标的投标人，自行承担与参加投标有关的全部费用，采购人在任何情况下均无义务和责任承担这些费用。</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89" w:name="_Toc157484708"/>
      <w:bookmarkStart w:id="90" w:name="_Toc160426814"/>
      <w:bookmarkStart w:id="91" w:name="_Toc153429024"/>
      <w:bookmarkStart w:id="92" w:name="_Toc156286135"/>
      <w:r>
        <w:rPr>
          <w:rFonts w:hint="eastAsia" w:ascii="宋体" w:hAnsi="宋体" w:eastAsia="宋体" w:cs="Times New Roman"/>
          <w:b/>
          <w:kern w:val="0"/>
          <w:sz w:val="24"/>
          <w:szCs w:val="20"/>
        </w:rPr>
        <w:t>知识产权和专利权</w:t>
      </w:r>
      <w:bookmarkEnd w:id="89"/>
      <w:bookmarkEnd w:id="90"/>
      <w:bookmarkEnd w:id="91"/>
      <w:bookmarkEnd w:id="92"/>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投标人应保证，采购人在中华人民共和国接受其所提供的服务或服务的任何一部分时，采购人免受第三方提出侵犯其专利权、商标权或其它知识产权的起诉。</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投标总价应包括所有应支付的对专利权和版权、设计或其他知识产权而需要向其他方支付的版税。</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93" w:name="_Toc220212725"/>
      <w:bookmarkStart w:id="94" w:name="_Toc327456828"/>
      <w:bookmarkStart w:id="95" w:name="_Toc258922848"/>
      <w:bookmarkStart w:id="96" w:name="_Toc216499063"/>
      <w:r>
        <w:rPr>
          <w:rFonts w:hint="eastAsia" w:ascii="宋体" w:hAnsi="宋体" w:eastAsia="宋体" w:cs="Times New Roman"/>
          <w:b/>
          <w:kern w:val="0"/>
          <w:sz w:val="24"/>
          <w:szCs w:val="20"/>
        </w:rPr>
        <w:t>供应商诚信管理</w:t>
      </w:r>
      <w:bookmarkEnd w:id="93"/>
      <w:bookmarkEnd w:id="94"/>
      <w:bookmarkEnd w:id="95"/>
      <w:bookmarkEnd w:id="96"/>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如果采购人有证据表明投标人在本招标项目的竞争中存在腐败、欺诈或其他严重违背诚信原则的行为，则将拒绝其投标。</w:t>
      </w:r>
    </w:p>
    <w:p>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0"/>
        </w:rPr>
        <w:t>投标人有下列情形之一</w:t>
      </w:r>
      <w:r>
        <w:rPr>
          <w:rFonts w:hint="eastAsia" w:ascii="宋体" w:hAnsi="宋体" w:eastAsia="宋体" w:cs="Times New Roman"/>
          <w:sz w:val="24"/>
          <w:szCs w:val="24"/>
        </w:rPr>
        <w:t>，将作不良诚信记录，并报相关监管部门处理：</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提供虚假材料参加政府采购活动谋取中标、成交的；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开标后擅自撤销投标，影响招标继续进行的；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采取不正当手段诋毁、排挤其他供应商的；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与采购人、其他供应商或者采购代理机构恶意串通的；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在招标采购过程中与采购人进行协商谈判的；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中标、成交后无正当理由拒绝签订政府采购合同的；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无正当理由拒绝履行合同的；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故意提供假冒伪劣产品或走私物品的；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拒绝提供售后服务，给采购人造成损害的；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（10）</w:t>
      </w:r>
      <w:r>
        <w:rPr>
          <w:rFonts w:ascii="宋体" w:hAnsi="宋体" w:eastAsia="宋体" w:cs="Times New Roman"/>
          <w:sz w:val="24"/>
          <w:szCs w:val="24"/>
        </w:rPr>
        <w:t>恶意投诉，给采购人或采购代理机构造成损害的；</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w:t>
      </w:r>
      <w:r>
        <w:rPr>
          <w:rFonts w:ascii="宋体" w:hAnsi="宋体" w:eastAsia="宋体" w:cs="Times New Roman"/>
          <w:sz w:val="24"/>
          <w:szCs w:val="24"/>
        </w:rPr>
        <w:t>拒绝有关部门监督检查或者提供虚假情况的；</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（12）经</w:t>
      </w:r>
      <w:r>
        <w:rPr>
          <w:rFonts w:ascii="宋体" w:hAnsi="宋体" w:eastAsia="宋体" w:cs="Times New Roman"/>
          <w:sz w:val="24"/>
          <w:szCs w:val="24"/>
        </w:rPr>
        <w:t>认定的其他有违诚实信用的行为。</w:t>
      </w:r>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97" w:name="_Toc468157525"/>
      <w:bookmarkStart w:id="98" w:name="_Toc480021042"/>
      <w:bookmarkStart w:id="99" w:name="_Toc468606018"/>
      <w:bookmarkStart w:id="100" w:name="_Toc454701371"/>
      <w:bookmarkStart w:id="101" w:name="_Toc480010697"/>
      <w:bookmarkStart w:id="102" w:name="_Toc467236729"/>
      <w:bookmarkStart w:id="103" w:name="_Toc458262604"/>
      <w:bookmarkStart w:id="104" w:name="_Toc480020246"/>
      <w:bookmarkStart w:id="105" w:name="_Toc48207761"/>
      <w:bookmarkStart w:id="106" w:name="_Toc467987812"/>
      <w:bookmarkStart w:id="107" w:name="_Toc480171868"/>
      <w:bookmarkStart w:id="108" w:name="_Toc479991571"/>
      <w:r>
        <w:rPr>
          <w:rFonts w:hint="eastAsia" w:ascii="宋体" w:hAnsi="宋体" w:eastAsia="宋体" w:cs="Times New Roman"/>
          <w:b/>
          <w:bCs/>
          <w:kern w:val="0"/>
          <w:sz w:val="28"/>
          <w:szCs w:val="20"/>
        </w:rPr>
        <w:t>二、招标文件</w:t>
      </w:r>
      <w:bookmarkEnd w:id="97"/>
      <w:bookmarkEnd w:id="98"/>
      <w:bookmarkEnd w:id="99"/>
      <w:bookmarkEnd w:id="100"/>
      <w:bookmarkEnd w:id="101"/>
      <w:bookmarkEnd w:id="102"/>
      <w:bookmarkEnd w:id="103"/>
      <w:bookmarkEnd w:id="104"/>
      <w:bookmarkEnd w:id="105"/>
      <w:bookmarkEnd w:id="106"/>
      <w:bookmarkEnd w:id="107"/>
      <w:bookmarkEnd w:id="108"/>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09" w:name="_Toc480171869"/>
      <w:bookmarkStart w:id="110" w:name="_Toc503758460"/>
      <w:bookmarkStart w:id="111" w:name="_Toc480020247"/>
      <w:bookmarkStart w:id="112" w:name="_Toc468606019"/>
      <w:bookmarkStart w:id="113" w:name="_Toc480010698"/>
      <w:bookmarkStart w:id="114" w:name="_Toc458262605"/>
      <w:bookmarkStart w:id="115" w:name="_Toc468157526"/>
      <w:bookmarkStart w:id="116" w:name="_Toc480021043"/>
      <w:bookmarkStart w:id="117" w:name="_Toc479991572"/>
      <w:bookmarkStart w:id="118" w:name="_Toc48207762"/>
      <w:bookmarkStart w:id="119" w:name="_Toc467236730"/>
      <w:bookmarkStart w:id="120" w:name="_Toc454701372"/>
      <w:bookmarkStart w:id="121" w:name="_Toc467987813"/>
      <w:r>
        <w:rPr>
          <w:rFonts w:hint="eastAsia" w:ascii="宋体" w:hAnsi="宋体" w:eastAsia="宋体" w:cs="Times New Roman"/>
          <w:b/>
          <w:kern w:val="0"/>
          <w:sz w:val="24"/>
          <w:szCs w:val="20"/>
        </w:rPr>
        <w:t>招标文件的构成</w:t>
      </w:r>
      <w:bookmarkEnd w:id="109"/>
      <w:bookmarkEnd w:id="110"/>
      <w:bookmarkEnd w:id="111"/>
      <w:bookmarkEnd w:id="112"/>
      <w:bookmarkEnd w:id="113"/>
      <w:bookmarkEnd w:id="114"/>
      <w:bookmarkEnd w:id="115"/>
      <w:bookmarkEnd w:id="116"/>
      <w:bookmarkEnd w:id="117"/>
      <w:bookmarkEnd w:id="118"/>
      <w:bookmarkEnd w:id="119"/>
      <w:bookmarkEnd w:id="120"/>
      <w:bookmarkEnd w:id="121"/>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招标文件是阐明投标文件的编写、递交，招标、投标程序和相应的合同条款参考范本。招标文件由下述五个部分组成：</w:t>
      </w:r>
    </w:p>
    <w:p>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招标项目要求；</w:t>
      </w:r>
    </w:p>
    <w:p>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投标人须知；</w:t>
      </w:r>
    </w:p>
    <w:p>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评定原则与评标方法；</w:t>
      </w:r>
    </w:p>
    <w:p>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合同格式（参考范本）；</w:t>
      </w:r>
    </w:p>
    <w:p>
      <w:pPr>
        <w:numPr>
          <w:ilvl w:val="0"/>
          <w:numId w:val="8"/>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投标文件格式（附件）。</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22" w:name="_Toc479991574"/>
      <w:bookmarkStart w:id="123" w:name="_Toc480021045"/>
      <w:bookmarkStart w:id="124" w:name="_Toc480010700"/>
      <w:bookmarkStart w:id="125" w:name="_Toc458262607"/>
      <w:bookmarkStart w:id="126" w:name="_Toc454701374"/>
      <w:bookmarkStart w:id="127" w:name="_Toc468606021"/>
      <w:bookmarkStart w:id="128" w:name="_Toc467987815"/>
      <w:bookmarkStart w:id="129" w:name="_Toc503758462"/>
      <w:bookmarkStart w:id="130" w:name="_Toc468157528"/>
      <w:bookmarkStart w:id="131" w:name="_Toc480171871"/>
      <w:bookmarkStart w:id="132" w:name="_Toc467236732"/>
      <w:bookmarkStart w:id="133" w:name="_Toc48207763"/>
      <w:bookmarkStart w:id="134" w:name="_Toc480020249"/>
      <w:r>
        <w:rPr>
          <w:rFonts w:hint="eastAsia" w:ascii="宋体" w:hAnsi="宋体" w:eastAsia="宋体" w:cs="Times New Roman"/>
          <w:b/>
          <w:kern w:val="0"/>
          <w:sz w:val="24"/>
          <w:szCs w:val="20"/>
        </w:rPr>
        <w:t>招标文件的修改</w:t>
      </w:r>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招标文件的修改书（若有的话）将构成招标文件的一部分，对投标人有约束力。</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为使投标人编写投标文件时，有充分时间对招标文件的修改部分进行研究，采购人机构可以自行决定，酌情延迟投标截止时间。</w:t>
      </w:r>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135" w:name="_Toc480020250"/>
      <w:bookmarkStart w:id="136" w:name="_Toc480171872"/>
      <w:bookmarkStart w:id="137" w:name="_Toc467987816"/>
      <w:bookmarkStart w:id="138" w:name="_Toc468157529"/>
      <w:bookmarkStart w:id="139" w:name="_Toc480010701"/>
      <w:bookmarkStart w:id="140" w:name="_Toc458262608"/>
      <w:bookmarkStart w:id="141" w:name="_Toc48207764"/>
      <w:bookmarkStart w:id="142" w:name="_Toc468606022"/>
      <w:bookmarkStart w:id="143" w:name="_Toc479991575"/>
      <w:bookmarkStart w:id="144" w:name="_Toc480021046"/>
      <w:bookmarkStart w:id="145" w:name="_Toc454701375"/>
      <w:bookmarkStart w:id="146" w:name="_Toc467236733"/>
      <w:r>
        <w:rPr>
          <w:rFonts w:hint="eastAsia" w:ascii="宋体" w:hAnsi="宋体" w:eastAsia="宋体" w:cs="Times New Roman"/>
          <w:b/>
          <w:bCs/>
          <w:kern w:val="0"/>
          <w:sz w:val="28"/>
          <w:szCs w:val="20"/>
        </w:rPr>
        <w:t>三、投标文件的编写</w:t>
      </w:r>
      <w:bookmarkEnd w:id="135"/>
      <w:bookmarkEnd w:id="136"/>
      <w:bookmarkEnd w:id="137"/>
      <w:bookmarkEnd w:id="138"/>
      <w:bookmarkEnd w:id="139"/>
      <w:bookmarkEnd w:id="140"/>
      <w:bookmarkEnd w:id="141"/>
      <w:bookmarkEnd w:id="142"/>
      <w:bookmarkEnd w:id="143"/>
      <w:bookmarkEnd w:id="144"/>
      <w:bookmarkEnd w:id="145"/>
      <w:bookmarkEnd w:id="146"/>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47" w:name="_Toc503758464"/>
      <w:bookmarkStart w:id="148" w:name="_Toc468606023"/>
      <w:bookmarkStart w:id="149" w:name="_Toc48207765"/>
      <w:bookmarkStart w:id="150" w:name="_Toc468157530"/>
      <w:bookmarkStart w:id="151" w:name="_Toc480010702"/>
      <w:bookmarkStart w:id="152" w:name="_Toc480021047"/>
      <w:bookmarkStart w:id="153" w:name="_Toc458262609"/>
      <w:bookmarkStart w:id="154" w:name="_Toc480171873"/>
      <w:bookmarkStart w:id="155" w:name="_Toc479991576"/>
      <w:bookmarkStart w:id="156" w:name="_Toc467987817"/>
      <w:bookmarkStart w:id="157" w:name="_Toc467236734"/>
      <w:bookmarkStart w:id="158" w:name="_Toc454701376"/>
      <w:bookmarkStart w:id="159" w:name="_Toc480020251"/>
      <w:r>
        <w:rPr>
          <w:rFonts w:hint="eastAsia" w:ascii="宋体" w:hAnsi="宋体" w:eastAsia="宋体" w:cs="Times New Roman"/>
          <w:b/>
          <w:kern w:val="0"/>
          <w:sz w:val="24"/>
          <w:szCs w:val="20"/>
        </w:rPr>
        <w:t>要求</w:t>
      </w:r>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投标人应仔细阅读招标文件的所有内容，按招标文件的要求提供投标文件，并保证所提供的全部资料的真实性和有效性，以确保其投标对招标文件做出实质性响应。否则，其投标可能被拒绝。</w:t>
      </w:r>
    </w:p>
    <w:p>
      <w:pPr>
        <w:numPr>
          <w:ilvl w:val="1"/>
          <w:numId w:val="7"/>
        </w:numPr>
        <w:tabs>
          <w:tab w:val="left" w:pos="1080"/>
        </w:tabs>
        <w:spacing w:line="480" w:lineRule="exact"/>
        <w:rPr>
          <w:rFonts w:ascii="宋体" w:hAnsi="宋体" w:eastAsia="宋体" w:cs="Times New Roman"/>
          <w:sz w:val="24"/>
          <w:szCs w:val="20"/>
        </w:rPr>
      </w:pPr>
      <w:r>
        <w:rPr>
          <w:rFonts w:ascii="宋体" w:hAnsi="宋体" w:eastAsia="宋体" w:cs="Times New Roman"/>
          <w:sz w:val="24"/>
          <w:szCs w:val="20"/>
        </w:rPr>
        <w:t>投标人提交的投标文件以及投标人与采购人就有关投标的所有来往函电均应使用中文书写。对于任何非中文的资料，都应提供中文翻译本，在解释时以翻译本为准</w:t>
      </w:r>
      <w:r>
        <w:rPr>
          <w:rFonts w:hint="eastAsia" w:ascii="宋体" w:hAnsi="宋体" w:eastAsia="宋体" w:cs="Times New Roman"/>
          <w:sz w:val="24"/>
          <w:szCs w:val="20"/>
        </w:rPr>
        <w:t>。</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除非招标文件另有规定，投标人在投标文件中及其与采购人的所有往来文件中的计量单位均应采用中华人民共和国法定计量单位。</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60" w:name="_Toc503758465"/>
      <w:bookmarkStart w:id="161" w:name="_Toc454701377"/>
      <w:bookmarkStart w:id="162" w:name="_Toc468606024"/>
      <w:bookmarkStart w:id="163" w:name="_Toc480020252"/>
      <w:bookmarkStart w:id="164" w:name="_Toc467987818"/>
      <w:bookmarkStart w:id="165" w:name="_Toc480171874"/>
      <w:bookmarkStart w:id="166" w:name="_Toc479991577"/>
      <w:bookmarkStart w:id="167" w:name="_Toc480010703"/>
      <w:bookmarkStart w:id="168" w:name="_Toc468157531"/>
      <w:bookmarkStart w:id="169" w:name="_Toc467236735"/>
      <w:bookmarkStart w:id="170" w:name="_Toc48207766"/>
      <w:bookmarkStart w:id="171" w:name="_Toc480021048"/>
      <w:bookmarkStart w:id="172" w:name="_Toc458262610"/>
      <w:r>
        <w:rPr>
          <w:rFonts w:hint="eastAsia" w:ascii="宋体" w:hAnsi="宋体" w:eastAsia="宋体" w:cs="Times New Roman"/>
          <w:b/>
          <w:kern w:val="0"/>
          <w:sz w:val="24"/>
          <w:szCs w:val="20"/>
        </w:rPr>
        <w:t>投标文件的组成</w:t>
      </w:r>
      <w:bookmarkEnd w:id="160"/>
      <w:bookmarkEnd w:id="161"/>
      <w:bookmarkEnd w:id="162"/>
      <w:bookmarkEnd w:id="163"/>
      <w:bookmarkEnd w:id="164"/>
      <w:bookmarkEnd w:id="165"/>
      <w:bookmarkEnd w:id="166"/>
      <w:bookmarkEnd w:id="167"/>
      <w:bookmarkEnd w:id="168"/>
      <w:bookmarkEnd w:id="169"/>
      <w:bookmarkEnd w:id="170"/>
      <w:bookmarkEnd w:id="171"/>
      <w:bookmarkEnd w:id="172"/>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投标文件应包括下列部分：</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封面；</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目录；</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投标书；</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开标一览表；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投标价格表；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政策适用性说明表；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服务条款偏离表；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商务条款偏离表；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投标服务计划；</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投标人情况简介；</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本项目投入仪器设备情况一览表（如有，请提供）；</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同类项目经营业绩一览表；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本项目负责人简历表；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参与本项目主要人员一览表；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规章管理制度一览表；</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关于资格的声明函；</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中小企业声明函；</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残疾人福利性单位声明函；</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授权委托书；</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资格证明书；</w:t>
      </w:r>
    </w:p>
    <w:p>
      <w:pPr>
        <w:numPr>
          <w:ilvl w:val="0"/>
          <w:numId w:val="9"/>
        </w:numPr>
        <w:tabs>
          <w:tab w:val="left" w:pos="810"/>
          <w:tab w:val="left" w:pos="12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所提供</w:t>
      </w:r>
      <w:r>
        <w:rPr>
          <w:rFonts w:ascii="宋体" w:hAnsi="宋体" w:eastAsia="宋体" w:cs="Times New Roman"/>
          <w:sz w:val="24"/>
          <w:szCs w:val="20"/>
        </w:rPr>
        <w:t>服务</w:t>
      </w:r>
      <w:r>
        <w:rPr>
          <w:rFonts w:hint="eastAsia" w:ascii="宋体" w:hAnsi="宋体" w:eastAsia="宋体" w:cs="Times New Roman"/>
          <w:sz w:val="24"/>
          <w:szCs w:val="20"/>
        </w:rPr>
        <w:t>符合招标文件规定的证明文件，及投标人认为需加以说明的其他内容；</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投标人应将投标文件装订成册，并填写“投标文件目录”。上述文件及表格为投标人应当提交的文件，各投标人可以根据实际情况增加内容，但不得擅自减少有关内容。投标文件的完整性是评标的内容之一。</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73" w:name="_Toc467987819"/>
      <w:bookmarkStart w:id="174" w:name="_Toc468157532"/>
      <w:bookmarkStart w:id="175" w:name="_Toc48207767"/>
      <w:bookmarkStart w:id="176" w:name="_Toc503758466"/>
      <w:bookmarkStart w:id="177" w:name="_Toc480010704"/>
      <w:bookmarkStart w:id="178" w:name="_Toc454701378"/>
      <w:bookmarkStart w:id="179" w:name="_Toc467236736"/>
      <w:bookmarkStart w:id="180" w:name="_Toc480021049"/>
      <w:bookmarkStart w:id="181" w:name="_Toc458262611"/>
      <w:bookmarkStart w:id="182" w:name="_Toc468606025"/>
      <w:bookmarkStart w:id="183" w:name="_Toc480171875"/>
      <w:bookmarkStart w:id="184" w:name="_Toc480020253"/>
      <w:bookmarkStart w:id="185" w:name="_Toc479991578"/>
      <w:r>
        <w:rPr>
          <w:rFonts w:hint="eastAsia" w:ascii="宋体" w:hAnsi="宋体" w:eastAsia="宋体" w:cs="Times New Roman"/>
          <w:b/>
          <w:kern w:val="0"/>
          <w:sz w:val="24"/>
          <w:szCs w:val="20"/>
        </w:rPr>
        <w:t>投标文件格式</w:t>
      </w:r>
      <w:bookmarkEnd w:id="173"/>
      <w:bookmarkEnd w:id="174"/>
      <w:bookmarkEnd w:id="175"/>
      <w:bookmarkEnd w:id="176"/>
      <w:bookmarkEnd w:id="177"/>
      <w:bookmarkEnd w:id="178"/>
      <w:bookmarkEnd w:id="179"/>
      <w:bookmarkEnd w:id="180"/>
      <w:bookmarkEnd w:id="181"/>
      <w:bookmarkEnd w:id="182"/>
      <w:bookmarkEnd w:id="183"/>
      <w:bookmarkEnd w:id="184"/>
      <w:bookmarkEnd w:id="185"/>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投标人应按招标文件中提供的投标文件格式制作投标文件。</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如本文件表格中的栏目与投标人的实际情况不相适应，投标人可按照同一格式自行划表填写。</w:t>
      </w:r>
    </w:p>
    <w:p>
      <w:pPr>
        <w:numPr>
          <w:ilvl w:val="1"/>
          <w:numId w:val="7"/>
        </w:numPr>
        <w:tabs>
          <w:tab w:val="left" w:pos="1080"/>
        </w:tabs>
        <w:spacing w:line="480" w:lineRule="exact"/>
        <w:rPr>
          <w:rFonts w:ascii="宋体" w:hAnsi="宋体" w:eastAsia="宋体" w:cs="Times New Roman"/>
          <w:sz w:val="24"/>
          <w:szCs w:val="20"/>
        </w:rPr>
      </w:pPr>
      <w:r>
        <w:rPr>
          <w:rFonts w:hint="eastAsia" w:ascii="宋体" w:hAnsi="宋体" w:eastAsia="宋体" w:cs="Times New Roman"/>
          <w:sz w:val="24"/>
          <w:szCs w:val="20"/>
        </w:rPr>
        <w:t>投标人不得将本项目中的内容拆散来投标。</w:t>
      </w:r>
    </w:p>
    <w:p>
      <w:pPr>
        <w:keepNext/>
        <w:keepLines/>
        <w:numPr>
          <w:ilvl w:val="0"/>
          <w:numId w:val="7"/>
        </w:numPr>
        <w:tabs>
          <w:tab w:val="left" w:pos="587"/>
          <w:tab w:val="clear" w:pos="162"/>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186" w:name="_Toc503758467"/>
      <w:bookmarkStart w:id="187" w:name="_Toc480021050"/>
      <w:bookmarkStart w:id="188" w:name="_Toc468157533"/>
      <w:bookmarkStart w:id="189" w:name="_Toc480171876"/>
      <w:bookmarkStart w:id="190" w:name="_Toc479991579"/>
      <w:bookmarkStart w:id="191" w:name="_Toc48207768"/>
      <w:bookmarkStart w:id="192" w:name="_Toc458262612"/>
      <w:bookmarkStart w:id="193" w:name="_Toc454701379"/>
      <w:bookmarkStart w:id="194" w:name="_Toc480010705"/>
      <w:bookmarkStart w:id="195" w:name="_Toc480020254"/>
      <w:bookmarkStart w:id="196" w:name="_Toc468606026"/>
      <w:bookmarkStart w:id="197" w:name="_Toc467987820"/>
      <w:bookmarkStart w:id="198" w:name="_Toc467236737"/>
      <w:r>
        <w:rPr>
          <w:rFonts w:hint="eastAsia" w:ascii="宋体" w:hAnsi="宋体" w:eastAsia="宋体" w:cs="Times New Roman"/>
          <w:b/>
          <w:kern w:val="0"/>
          <w:sz w:val="24"/>
          <w:szCs w:val="20"/>
        </w:rPr>
        <w:t>投标报价</w:t>
      </w:r>
      <w:bookmarkEnd w:id="186"/>
      <w:bookmarkEnd w:id="187"/>
      <w:bookmarkEnd w:id="188"/>
      <w:bookmarkEnd w:id="189"/>
      <w:bookmarkEnd w:id="190"/>
      <w:bookmarkEnd w:id="191"/>
      <w:bookmarkEnd w:id="192"/>
      <w:bookmarkEnd w:id="193"/>
      <w:bookmarkEnd w:id="194"/>
      <w:bookmarkEnd w:id="195"/>
      <w:bookmarkEnd w:id="196"/>
      <w:bookmarkEnd w:id="197"/>
      <w:bookmarkEnd w:id="198"/>
      <w:bookmarkStart w:id="199" w:name="_Hlt454529444"/>
      <w:bookmarkEnd w:id="199"/>
    </w:p>
    <w:p>
      <w:pPr>
        <w:keepNext/>
        <w:keepLines/>
        <w:tabs>
          <w:tab w:val="left" w:pos="587"/>
          <w:tab w:val="left" w:pos="810"/>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sz w:val="24"/>
          <w:szCs w:val="20"/>
        </w:rPr>
        <w:t>投标报价应按招标文件附件的</w:t>
      </w:r>
      <w:bookmarkStart w:id="200" w:name="OLE_LINK7"/>
      <w:r>
        <w:rPr>
          <w:rFonts w:hint="eastAsia" w:ascii="宋体" w:hAnsi="宋体" w:eastAsia="宋体" w:cs="Times New Roman"/>
          <w:sz w:val="24"/>
          <w:szCs w:val="20"/>
        </w:rPr>
        <w:t>投标价格表格式</w:t>
      </w:r>
      <w:bookmarkEnd w:id="200"/>
      <w:r>
        <w:rPr>
          <w:rFonts w:hint="eastAsia" w:ascii="宋体" w:hAnsi="宋体" w:eastAsia="宋体" w:cs="Times New Roman"/>
          <w:sz w:val="24"/>
          <w:szCs w:val="20"/>
        </w:rPr>
        <w:t>（</w:t>
      </w:r>
      <w:bookmarkStart w:id="201" w:name="OLE_LINK8"/>
      <w:r>
        <w:rPr>
          <w:rFonts w:hint="eastAsia" w:ascii="宋体" w:hAnsi="宋体" w:eastAsia="宋体" w:cs="Times New Roman"/>
          <w:sz w:val="24"/>
          <w:szCs w:val="20"/>
        </w:rPr>
        <w:t>附件三</w:t>
      </w:r>
      <w:bookmarkEnd w:id="201"/>
      <w:r>
        <w:rPr>
          <w:rFonts w:hint="eastAsia" w:ascii="宋体" w:hAnsi="宋体" w:eastAsia="宋体" w:cs="Times New Roman"/>
          <w:sz w:val="24"/>
          <w:szCs w:val="20"/>
        </w:rPr>
        <w:t>）填写投标产品的单价和投标总价。投标文件报价出现前后不一致的，按照下列规定修正：</w:t>
      </w:r>
    </w:p>
    <w:p>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（1）投标文件中开标一览表（报价表）内容与投标文件中相应内容不一致的，以开标一览表（报价表）为准；</w:t>
      </w:r>
    </w:p>
    <w:p>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（2）大写金额和小写金额不一致的，以大写金额为准；</w:t>
      </w:r>
    </w:p>
    <w:p>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（3）单价金额小数点或者百分比有明显错位的，以开标一览表的总价为准，并修改单价；</w:t>
      </w:r>
    </w:p>
    <w:p>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（4）总价金额与按单价汇总金额不一致的，以单价金额计算结果为准。</w:t>
      </w:r>
    </w:p>
    <w:p>
      <w:pPr>
        <w:tabs>
          <w:tab w:val="left" w:pos="810"/>
        </w:tabs>
        <w:spacing w:line="480" w:lineRule="exact"/>
        <w:ind w:firstLine="480" w:firstLineChars="200"/>
        <w:rPr>
          <w:rFonts w:ascii="宋体" w:hAnsi="宋体" w:eastAsia="宋体" w:cs="Times New Roman"/>
          <w:sz w:val="24"/>
          <w:szCs w:val="20"/>
        </w:rPr>
      </w:pPr>
      <w:r>
        <w:rPr>
          <w:rFonts w:ascii="宋体" w:hAnsi="宋体" w:eastAsia="宋体" w:cs="Times New Roman"/>
          <w:sz w:val="24"/>
          <w:szCs w:val="20"/>
        </w:rPr>
        <w:t>同时出现两种以上不一致的，按照前款规定的顺序修正。投标人的修正应当采用书面形式，并加盖</w:t>
      </w:r>
      <w:r>
        <w:rPr>
          <w:rFonts w:hint="eastAsia" w:ascii="宋体" w:hAnsi="宋体" w:eastAsia="宋体" w:cs="Times New Roman"/>
          <w:sz w:val="24"/>
          <w:szCs w:val="20"/>
        </w:rPr>
        <w:t>投标人</w:t>
      </w:r>
      <w:r>
        <w:rPr>
          <w:rFonts w:ascii="宋体" w:hAnsi="宋体" w:eastAsia="宋体" w:cs="Times New Roman"/>
          <w:sz w:val="24"/>
          <w:szCs w:val="20"/>
        </w:rPr>
        <w:t>公章</w:t>
      </w:r>
      <w:r>
        <w:rPr>
          <w:rFonts w:hint="eastAsia" w:ascii="宋体" w:hAnsi="宋体" w:eastAsia="宋体" w:cs="Times New Roman"/>
          <w:sz w:val="24"/>
          <w:szCs w:val="20"/>
        </w:rPr>
        <w:t>，或者</w:t>
      </w:r>
      <w:r>
        <w:rPr>
          <w:rFonts w:ascii="宋体" w:hAnsi="宋体" w:eastAsia="宋体" w:cs="Times New Roman"/>
          <w:sz w:val="24"/>
          <w:szCs w:val="20"/>
        </w:rPr>
        <w:t>由法定代表人</w:t>
      </w:r>
      <w:r>
        <w:rPr>
          <w:rFonts w:hint="eastAsia" w:ascii="宋体" w:hAnsi="宋体" w:eastAsia="宋体" w:cs="Times New Roman"/>
          <w:sz w:val="24"/>
          <w:szCs w:val="20"/>
        </w:rPr>
        <w:t>或委托代理人</w:t>
      </w:r>
      <w:r>
        <w:rPr>
          <w:rFonts w:ascii="宋体" w:hAnsi="宋体" w:eastAsia="宋体" w:cs="Times New Roman"/>
          <w:sz w:val="24"/>
          <w:szCs w:val="20"/>
        </w:rPr>
        <w:t>签字。投标人的澄清、说明或者补正不得超出投标文件的范围或者改变投标文件的实质性内容。修正后的报价经投标人确认后产生约束力，投标人不确认的，其投标无效。</w:t>
      </w:r>
    </w:p>
    <w:p>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投标人根据</w:t>
      </w:r>
      <w:bookmarkStart w:id="202" w:name="OLE_LINK10"/>
      <w:r>
        <w:rPr>
          <w:rFonts w:hint="eastAsia" w:ascii="宋体" w:hAnsi="宋体" w:eastAsia="宋体" w:cs="Times New Roman"/>
          <w:sz w:val="24"/>
          <w:szCs w:val="20"/>
        </w:rPr>
        <w:t>投标人须知</w:t>
      </w:r>
      <w:bookmarkEnd w:id="202"/>
      <w:r>
        <w:rPr>
          <w:rFonts w:hint="eastAsia" w:ascii="宋体" w:hAnsi="宋体" w:eastAsia="宋体" w:cs="Times New Roman"/>
          <w:sz w:val="24"/>
          <w:szCs w:val="20"/>
        </w:rPr>
        <w:t>规定将投标价分成几个部分，只是为了方便采购人对投标文件进行比较，并不限制采购人以上述条件订立合同的权力。</w:t>
      </w:r>
    </w:p>
    <w:p>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投标人所报的投标价在合同执行过程中是固定不变的，不得以任何理由予以变更。投标人以可调整的价格提交的投标文件将被作为非响应性投标而予以拒绝。</w:t>
      </w:r>
    </w:p>
    <w:p>
      <w:pPr>
        <w:numPr>
          <w:ilvl w:val="1"/>
          <w:numId w:val="7"/>
        </w:numPr>
        <w:spacing w:line="480" w:lineRule="exact"/>
        <w:rPr>
          <w:rFonts w:ascii="宋体" w:hAnsi="宋体" w:eastAsia="宋体" w:cs="Times New Roman"/>
          <w:sz w:val="24"/>
          <w:szCs w:val="20"/>
        </w:rPr>
      </w:pPr>
      <w:r>
        <w:rPr>
          <w:rFonts w:hint="eastAsia" w:ascii="宋体" w:hAnsi="宋体" w:eastAsia="宋体" w:cs="Times New Roman"/>
          <w:sz w:val="24"/>
          <w:szCs w:val="20"/>
        </w:rPr>
        <w:t>本项目投标货币采用人民币，为含税全包价。</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03" w:name="_Toc480010706"/>
      <w:bookmarkStart w:id="204" w:name="_Toc480171877"/>
      <w:bookmarkStart w:id="205" w:name="_Toc467236738"/>
      <w:bookmarkStart w:id="206" w:name="_Toc468606027"/>
      <w:bookmarkStart w:id="207" w:name="_Toc454701380"/>
      <w:bookmarkStart w:id="208" w:name="_Toc480020255"/>
      <w:bookmarkStart w:id="209" w:name="_Toc479991580"/>
      <w:bookmarkStart w:id="210" w:name="_Toc458262613"/>
      <w:bookmarkStart w:id="211" w:name="_Toc468157534"/>
      <w:bookmarkStart w:id="212" w:name="_Toc48207769"/>
      <w:bookmarkStart w:id="213" w:name="_Toc467987821"/>
      <w:bookmarkStart w:id="214" w:name="_Toc503758468"/>
      <w:bookmarkStart w:id="215" w:name="_Toc480021051"/>
      <w:r>
        <w:rPr>
          <w:rFonts w:hint="eastAsia" w:ascii="宋体" w:hAnsi="宋体" w:eastAsia="宋体" w:cs="Times New Roman"/>
          <w:b/>
          <w:kern w:val="0"/>
          <w:sz w:val="24"/>
          <w:szCs w:val="20"/>
        </w:rPr>
        <w:t>投标人资格的证明文件</w:t>
      </w:r>
      <w:bookmarkEnd w:id="203"/>
      <w:bookmarkEnd w:id="204"/>
      <w:bookmarkEnd w:id="205"/>
      <w:bookmarkEnd w:id="206"/>
      <w:bookmarkEnd w:id="207"/>
      <w:bookmarkEnd w:id="208"/>
      <w:bookmarkEnd w:id="209"/>
      <w:bookmarkEnd w:id="210"/>
      <w:bookmarkEnd w:id="211"/>
      <w:bookmarkEnd w:id="212"/>
      <w:bookmarkEnd w:id="213"/>
      <w:bookmarkEnd w:id="214"/>
      <w:bookmarkEnd w:id="215"/>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投标人必须提交证明其有资格进行投标和有能力履行合同的文件（</w:t>
      </w:r>
      <w:bookmarkStart w:id="216" w:name="OLE_LINK11"/>
      <w:r>
        <w:rPr>
          <w:rFonts w:hint="eastAsia" w:ascii="宋体" w:hAnsi="宋体" w:eastAsia="宋体" w:cs="Times New Roman"/>
          <w:sz w:val="24"/>
          <w:szCs w:val="20"/>
        </w:rPr>
        <w:t>附件十八</w:t>
      </w:r>
      <w:bookmarkEnd w:id="216"/>
      <w:r>
        <w:rPr>
          <w:rFonts w:hint="eastAsia" w:ascii="宋体" w:hAnsi="宋体" w:eastAsia="宋体" w:cs="Times New Roman"/>
          <w:sz w:val="24"/>
          <w:szCs w:val="20"/>
        </w:rPr>
        <w:t>），作为投标文件的一部份。内容要求包括：</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bookmarkStart w:id="217" w:name="OLE_LINK12"/>
      <w:r>
        <w:rPr>
          <w:rFonts w:hint="eastAsia" w:ascii="宋体" w:hAnsi="宋体" w:eastAsia="宋体" w:cs="Times New Roman"/>
          <w:sz w:val="24"/>
          <w:szCs w:val="20"/>
        </w:rPr>
        <w:t>（1）</w:t>
      </w:r>
      <w:bookmarkEnd w:id="217"/>
      <w:r>
        <w:rPr>
          <w:rFonts w:hint="eastAsia" w:ascii="宋体" w:hAnsi="宋体" w:eastAsia="宋体" w:cs="Times New Roman"/>
          <w:sz w:val="24"/>
          <w:szCs w:val="20"/>
        </w:rPr>
        <w:t>投标人为合格投标人的证明文件；</w:t>
      </w:r>
    </w:p>
    <w:p>
      <w:pPr>
        <w:tabs>
          <w:tab w:val="left" w:pos="81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（2）投标人具有履行合同所需的财力、人力、技术和服务能力。</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18" w:name="_Toc48207772"/>
      <w:bookmarkStart w:id="219" w:name="_Toc467987824"/>
      <w:bookmarkStart w:id="220" w:name="_Toc479991583"/>
      <w:bookmarkStart w:id="221" w:name="_Toc503758471"/>
      <w:bookmarkStart w:id="222" w:name="_Toc480010709"/>
      <w:bookmarkStart w:id="223" w:name="_Toc468157537"/>
      <w:bookmarkStart w:id="224" w:name="_Toc480171880"/>
      <w:bookmarkStart w:id="225" w:name="_Toc458262615"/>
      <w:bookmarkStart w:id="226" w:name="_Toc480020258"/>
      <w:bookmarkStart w:id="227" w:name="_Toc454701382"/>
      <w:bookmarkStart w:id="228" w:name="_Toc468606030"/>
      <w:bookmarkStart w:id="229" w:name="_Toc480021054"/>
      <w:bookmarkStart w:id="230" w:name="_Toc467236741"/>
      <w:r>
        <w:rPr>
          <w:rFonts w:hint="eastAsia" w:ascii="宋体" w:hAnsi="宋体" w:eastAsia="宋体" w:cs="Times New Roman"/>
          <w:b/>
          <w:kern w:val="0"/>
          <w:sz w:val="24"/>
          <w:szCs w:val="20"/>
        </w:rPr>
        <w:t>投标有效期</w:t>
      </w:r>
      <w:bookmarkEnd w:id="218"/>
      <w:bookmarkEnd w:id="219"/>
      <w:bookmarkEnd w:id="220"/>
      <w:bookmarkEnd w:id="221"/>
      <w:bookmarkEnd w:id="222"/>
      <w:bookmarkEnd w:id="223"/>
      <w:bookmarkEnd w:id="224"/>
      <w:bookmarkEnd w:id="225"/>
      <w:bookmarkEnd w:id="226"/>
      <w:bookmarkEnd w:id="227"/>
      <w:bookmarkEnd w:id="228"/>
      <w:bookmarkEnd w:id="229"/>
      <w:bookmarkEnd w:id="230"/>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投标文件从开标之日起，投标有效期为</w:t>
      </w:r>
      <w:r>
        <w:rPr>
          <w:rFonts w:hint="eastAsia" w:ascii="宋体" w:hAnsi="宋体" w:eastAsia="宋体" w:cs="Times New Roman"/>
          <w:b/>
          <w:color w:val="7030A0"/>
          <w:sz w:val="24"/>
          <w:szCs w:val="20"/>
          <w:u w:val="single"/>
        </w:rPr>
        <w:t>90</w:t>
      </w:r>
      <w:r>
        <w:rPr>
          <w:rFonts w:hint="eastAsia" w:ascii="宋体" w:hAnsi="宋体" w:eastAsia="宋体" w:cs="Times New Roman"/>
          <w:sz w:val="24"/>
          <w:szCs w:val="20"/>
        </w:rPr>
        <w:t>个日历日。</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特殊情况下，采购人可于投标有效期期满之前，要求投标人同意延长投标有效期，要求与答复均应为书面形式。对于投标人，既不要求也不允许其修改投标文件。</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31" w:name="_Toc454701383"/>
      <w:bookmarkStart w:id="232" w:name="_Toc480171881"/>
      <w:bookmarkStart w:id="233" w:name="_Toc480021055"/>
      <w:bookmarkStart w:id="234" w:name="_Toc467236742"/>
      <w:bookmarkStart w:id="235" w:name="_Toc48207773"/>
      <w:bookmarkStart w:id="236" w:name="_Toc479991584"/>
      <w:bookmarkStart w:id="237" w:name="_Toc480020259"/>
      <w:bookmarkStart w:id="238" w:name="_Toc480010710"/>
      <w:bookmarkStart w:id="239" w:name="_Toc458262616"/>
      <w:bookmarkStart w:id="240" w:name="_Toc468157538"/>
      <w:bookmarkStart w:id="241" w:name="_Toc503758472"/>
      <w:bookmarkStart w:id="242" w:name="_Toc468606031"/>
      <w:bookmarkStart w:id="243" w:name="_Toc467987825"/>
      <w:r>
        <w:rPr>
          <w:rFonts w:hint="eastAsia" w:ascii="宋体" w:hAnsi="宋体" w:eastAsia="宋体" w:cs="Times New Roman"/>
          <w:b/>
          <w:kern w:val="0"/>
          <w:sz w:val="24"/>
          <w:szCs w:val="20"/>
        </w:rPr>
        <w:t>投标文件的签署及规定</w:t>
      </w:r>
      <w:bookmarkEnd w:id="231"/>
      <w:bookmarkEnd w:id="232"/>
      <w:bookmarkEnd w:id="233"/>
      <w:bookmarkEnd w:id="234"/>
      <w:bookmarkEnd w:id="235"/>
      <w:bookmarkEnd w:id="236"/>
      <w:bookmarkEnd w:id="237"/>
      <w:bookmarkEnd w:id="238"/>
      <w:bookmarkEnd w:id="239"/>
      <w:bookmarkEnd w:id="240"/>
      <w:bookmarkEnd w:id="241"/>
      <w:bookmarkEnd w:id="242"/>
      <w:bookmarkEnd w:id="243"/>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投标人应提供</w:t>
      </w:r>
      <w:r>
        <w:rPr>
          <w:rFonts w:hint="eastAsia" w:ascii="宋体" w:hAnsi="宋体"/>
          <w:b/>
          <w:color w:val="auto"/>
          <w:sz w:val="24"/>
        </w:rPr>
        <w:t>纸质投标文件和电子投标文件</w:t>
      </w:r>
      <w:r>
        <w:rPr>
          <w:rFonts w:hint="eastAsia" w:ascii="宋体" w:hAnsi="宋体"/>
          <w:b/>
          <w:color w:val="auto"/>
          <w:sz w:val="24"/>
          <w:lang w:eastAsia="zh-CN"/>
        </w:rPr>
        <w:t>，</w:t>
      </w:r>
      <w:r>
        <w:rPr>
          <w:rFonts w:hint="eastAsia" w:ascii="宋体" w:hAnsi="宋体"/>
          <w:b/>
          <w:color w:val="auto"/>
          <w:sz w:val="24"/>
        </w:rPr>
        <w:t>纸质</w:t>
      </w:r>
      <w:r>
        <w:rPr>
          <w:rFonts w:hint="eastAsia" w:ascii="宋体" w:hAnsi="宋体" w:eastAsia="宋体" w:cs="Times New Roman"/>
          <w:sz w:val="24"/>
          <w:szCs w:val="20"/>
        </w:rPr>
        <w:t>投标文件</w:t>
      </w:r>
      <w:r>
        <w:rPr>
          <w:rFonts w:hint="eastAsia" w:ascii="宋体" w:hAnsi="宋体" w:eastAsia="宋体" w:cs="Times New Roman"/>
          <w:color w:val="7030A0"/>
          <w:sz w:val="24"/>
          <w:szCs w:val="20"/>
        </w:rPr>
        <w:t>正本</w:t>
      </w:r>
      <w:r>
        <w:rPr>
          <w:rFonts w:hint="eastAsia" w:ascii="宋体" w:hAnsi="宋体" w:eastAsia="宋体" w:cs="Times New Roman"/>
          <w:b/>
          <w:color w:val="7030A0"/>
          <w:sz w:val="24"/>
          <w:szCs w:val="20"/>
          <w:u w:val="single"/>
        </w:rPr>
        <w:t>一份</w:t>
      </w:r>
      <w:r>
        <w:rPr>
          <w:rFonts w:hint="eastAsia" w:ascii="宋体" w:hAnsi="宋体" w:eastAsia="宋体" w:cs="Times New Roman"/>
          <w:color w:val="7030A0"/>
          <w:sz w:val="24"/>
          <w:szCs w:val="20"/>
        </w:rPr>
        <w:t>和副本</w:t>
      </w:r>
      <w:r>
        <w:rPr>
          <w:rFonts w:hint="eastAsia" w:ascii="宋体" w:hAnsi="宋体" w:eastAsia="宋体" w:cs="Times New Roman"/>
          <w:b/>
          <w:color w:val="7030A0"/>
          <w:sz w:val="24"/>
          <w:szCs w:val="20"/>
          <w:u w:val="single"/>
        </w:rPr>
        <w:t>三份</w:t>
      </w:r>
      <w:r>
        <w:rPr>
          <w:rFonts w:hint="eastAsia" w:ascii="宋体" w:hAnsi="宋体" w:eastAsia="宋体" w:cs="Times New Roman"/>
          <w:sz w:val="24"/>
          <w:szCs w:val="20"/>
        </w:rPr>
        <w:t>，每一份投标文件上要明确注明“正本”或“副本”字样，一旦正本和副本有差异，以正本为准。</w:t>
      </w:r>
      <w:r>
        <w:rPr>
          <w:rFonts w:hint="eastAsia" w:ascii="宋体" w:hAnsi="宋体"/>
          <w:sz w:val="24"/>
        </w:rPr>
        <w:t>电子投标文件用U盘提交，一旦电子投标文件与纸质投标文件有差异，以纸质投标文件为准。</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b/>
          <w:bCs/>
          <w:sz w:val="24"/>
          <w:szCs w:val="20"/>
        </w:rPr>
        <w:t>投标文件的正本必须打印</w:t>
      </w:r>
      <w:r>
        <w:rPr>
          <w:rFonts w:hint="eastAsia" w:ascii="宋体" w:hAnsi="宋体" w:eastAsia="宋体" w:cs="Times New Roman"/>
          <w:sz w:val="24"/>
          <w:szCs w:val="20"/>
        </w:rPr>
        <w:t>，</w:t>
      </w:r>
      <w:r>
        <w:rPr>
          <w:rFonts w:hint="eastAsia" w:ascii="宋体" w:hAnsi="宋体" w:eastAsia="宋体" w:cs="Times New Roman"/>
          <w:b/>
          <w:sz w:val="24"/>
          <w:szCs w:val="20"/>
        </w:rPr>
        <w:t>且</w:t>
      </w:r>
      <w:r>
        <w:rPr>
          <w:rFonts w:hint="eastAsia" w:ascii="宋体" w:hAnsi="宋体" w:eastAsia="宋体" w:cs="Times New Roman"/>
          <w:b/>
          <w:bCs/>
          <w:sz w:val="24"/>
          <w:szCs w:val="20"/>
        </w:rPr>
        <w:t>在招标文件中已明示需签字（或盖</w:t>
      </w:r>
      <w:r>
        <w:rPr>
          <w:rFonts w:hint="eastAsia" w:ascii="宋体" w:hAnsi="宋体" w:eastAsia="宋体" w:cs="Times New Roman"/>
          <w:b/>
          <w:sz w:val="24"/>
          <w:szCs w:val="20"/>
        </w:rPr>
        <w:t>章</w:t>
      </w:r>
      <w:r>
        <w:rPr>
          <w:rFonts w:hint="eastAsia" w:ascii="宋体" w:hAnsi="宋体" w:eastAsia="宋体" w:cs="Times New Roman"/>
          <w:b/>
          <w:bCs/>
          <w:sz w:val="24"/>
          <w:szCs w:val="20"/>
        </w:rPr>
        <w:t>）和盖公章之处必须由投标人的法定代表人或经正式授权对投标人有约束力的委托代理人在投标文件正本上签字（或盖</w:t>
      </w:r>
      <w:r>
        <w:rPr>
          <w:rFonts w:hint="eastAsia" w:ascii="宋体" w:hAnsi="宋体" w:eastAsia="宋体" w:cs="Times New Roman"/>
          <w:b/>
          <w:sz w:val="24"/>
          <w:szCs w:val="20"/>
        </w:rPr>
        <w:t>章</w:t>
      </w:r>
      <w:r>
        <w:rPr>
          <w:rFonts w:hint="eastAsia" w:ascii="宋体" w:hAnsi="宋体" w:eastAsia="宋体" w:cs="Times New Roman"/>
          <w:b/>
          <w:bCs/>
          <w:sz w:val="24"/>
          <w:szCs w:val="20"/>
        </w:rPr>
        <w:t>）并加盖投标人公章。</w:t>
      </w:r>
      <w:r>
        <w:rPr>
          <w:rFonts w:hint="eastAsia" w:ascii="宋体" w:hAnsi="宋体" w:eastAsia="宋体" w:cs="Times New Roman"/>
          <w:sz w:val="24"/>
          <w:szCs w:val="20"/>
        </w:rPr>
        <w:t>委托代理人必须出具书面形式的“法人授权委托证明书”并附在投标文件正本中。</w:t>
      </w:r>
      <w:r>
        <w:rPr>
          <w:rFonts w:hint="eastAsia" w:ascii="宋体" w:hAnsi="宋体" w:eastAsia="宋体" w:cs="Times New Roman"/>
          <w:b/>
          <w:bCs/>
          <w:sz w:val="24"/>
          <w:szCs w:val="20"/>
        </w:rPr>
        <w:t>投标文件的副本可采用正本的复印件</w:t>
      </w:r>
      <w:r>
        <w:rPr>
          <w:rFonts w:hint="eastAsia" w:ascii="宋体" w:hAnsi="宋体" w:eastAsia="宋体" w:cs="Times New Roman"/>
          <w:b/>
          <w:sz w:val="24"/>
          <w:szCs w:val="20"/>
        </w:rPr>
        <w:t>。</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除投标人对错处作必要修改外，投标文件中不许有加行、涂改或改写。</w:t>
      </w:r>
      <w:r>
        <w:rPr>
          <w:rFonts w:hint="eastAsia" w:ascii="宋体" w:hAnsi="宋体" w:eastAsia="宋体" w:cs="Times New Roman"/>
          <w:b/>
          <w:bCs/>
          <w:sz w:val="24"/>
          <w:szCs w:val="20"/>
        </w:rPr>
        <w:t>任何行间插字、涂改和增删，必须由投标人的法定代表人或委托代理人在修改处签字或者加盖投标人公章才有效。</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电报、电话、传真形式的投标概不接受。</w:t>
      </w:r>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244" w:name="_Toc467236743"/>
      <w:bookmarkStart w:id="245" w:name="_Toc479991585"/>
      <w:bookmarkStart w:id="246" w:name="_Toc480010711"/>
      <w:bookmarkStart w:id="247" w:name="_Toc480020260"/>
      <w:bookmarkStart w:id="248" w:name="_Toc48207774"/>
      <w:bookmarkStart w:id="249" w:name="_Toc480021056"/>
      <w:bookmarkStart w:id="250" w:name="_Toc468606032"/>
      <w:bookmarkStart w:id="251" w:name="_Toc454701384"/>
      <w:bookmarkStart w:id="252" w:name="_Toc480171882"/>
      <w:bookmarkStart w:id="253" w:name="_Toc467987826"/>
      <w:bookmarkStart w:id="254" w:name="_Toc458262617"/>
      <w:bookmarkStart w:id="255" w:name="_Toc468157539"/>
      <w:r>
        <w:rPr>
          <w:rFonts w:hint="eastAsia" w:ascii="宋体" w:hAnsi="宋体" w:eastAsia="宋体" w:cs="Times New Roman"/>
          <w:b/>
          <w:bCs/>
          <w:kern w:val="0"/>
          <w:sz w:val="28"/>
          <w:szCs w:val="20"/>
        </w:rPr>
        <w:t>四、投标文件的递交</w:t>
      </w:r>
      <w:bookmarkEnd w:id="244"/>
      <w:bookmarkEnd w:id="245"/>
      <w:bookmarkEnd w:id="246"/>
      <w:bookmarkEnd w:id="247"/>
      <w:bookmarkEnd w:id="248"/>
      <w:bookmarkEnd w:id="249"/>
      <w:bookmarkEnd w:id="250"/>
      <w:bookmarkEnd w:id="251"/>
      <w:bookmarkEnd w:id="252"/>
      <w:bookmarkEnd w:id="253"/>
      <w:bookmarkEnd w:id="254"/>
      <w:bookmarkEnd w:id="255"/>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56" w:name="_Toc458262618"/>
      <w:bookmarkStart w:id="257" w:name="_Toc479991586"/>
      <w:bookmarkStart w:id="258" w:name="_Toc503758474"/>
      <w:bookmarkStart w:id="259" w:name="_Toc480010712"/>
      <w:bookmarkStart w:id="260" w:name="_Toc48207775"/>
      <w:bookmarkStart w:id="261" w:name="_Toc454701385"/>
      <w:bookmarkStart w:id="262" w:name="_Toc468606033"/>
      <w:bookmarkStart w:id="263" w:name="_Toc467987827"/>
      <w:bookmarkStart w:id="264" w:name="_Toc480171883"/>
      <w:bookmarkStart w:id="265" w:name="_Toc468157540"/>
      <w:bookmarkStart w:id="266" w:name="_Toc480020261"/>
      <w:bookmarkStart w:id="267" w:name="_Toc467236744"/>
      <w:bookmarkStart w:id="268" w:name="_Toc480021057"/>
      <w:r>
        <w:rPr>
          <w:rFonts w:hint="eastAsia" w:ascii="宋体" w:hAnsi="宋体" w:eastAsia="宋体" w:cs="Times New Roman"/>
          <w:b/>
          <w:kern w:val="0"/>
          <w:sz w:val="24"/>
          <w:szCs w:val="20"/>
        </w:rPr>
        <w:t>投标文件的密封和标记</w:t>
      </w:r>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1"/>
          <w:numId w:val="7"/>
        </w:numPr>
        <w:tabs>
          <w:tab w:val="left" w:pos="1077"/>
        </w:tabs>
        <w:spacing w:line="480" w:lineRule="exact"/>
        <w:rPr>
          <w:rFonts w:ascii="宋体" w:hAnsi="宋体" w:eastAsia="宋体" w:cs="Times New Roman"/>
          <w:b/>
          <w:bCs/>
          <w:sz w:val="24"/>
          <w:szCs w:val="20"/>
        </w:rPr>
      </w:pPr>
      <w:r>
        <w:rPr>
          <w:rFonts w:hint="eastAsia" w:ascii="宋体" w:hAnsi="宋体" w:eastAsia="宋体" w:cs="Times New Roman"/>
          <w:sz w:val="24"/>
          <w:szCs w:val="20"/>
        </w:rPr>
        <w:t>投标人应将投标文件正本和副本分别用信封密封，在密封袋上标明招标编号、投标项目名称、投标人名称，</w:t>
      </w:r>
      <w:r>
        <w:rPr>
          <w:rFonts w:hint="eastAsia" w:ascii="宋体" w:hAnsi="宋体" w:eastAsia="宋体" w:cs="Times New Roman"/>
          <w:b/>
          <w:bCs/>
          <w:sz w:val="24"/>
          <w:szCs w:val="20"/>
        </w:rPr>
        <w:t>并注明“正本”或“副本”。</w:t>
      </w:r>
    </w:p>
    <w:p>
      <w:pPr>
        <w:numPr>
          <w:ilvl w:val="1"/>
          <w:numId w:val="7"/>
        </w:numPr>
        <w:tabs>
          <w:tab w:val="left" w:pos="1077"/>
        </w:tabs>
        <w:spacing w:line="480" w:lineRule="exact"/>
        <w:rPr>
          <w:rFonts w:ascii="宋体" w:hAnsi="宋体" w:eastAsia="宋体" w:cs="Times New Roman"/>
          <w:b w:val="0"/>
          <w:bCs w:val="0"/>
          <w:sz w:val="24"/>
          <w:szCs w:val="20"/>
        </w:rPr>
      </w:pPr>
      <w:r>
        <w:rPr>
          <w:rFonts w:hint="eastAsia" w:ascii="宋体" w:hAnsi="宋体"/>
          <w:b w:val="0"/>
          <w:bCs w:val="0"/>
          <w:sz w:val="24"/>
        </w:rPr>
        <w:t>每一份投标文件的密封袋两头封口处均需贴封条，封条上应注明</w:t>
      </w:r>
      <w:r>
        <w:rPr>
          <w:rFonts w:hint="eastAsia" w:ascii="宋体" w:hAnsi="宋体"/>
          <w:b/>
          <w:bCs/>
          <w:sz w:val="24"/>
        </w:rPr>
        <w:t>“于</w:t>
      </w:r>
      <w:r>
        <w:rPr>
          <w:rFonts w:hint="eastAsia" w:ascii="宋体" w:hAnsi="宋体"/>
          <w:b/>
          <w:bCs/>
          <w:sz w:val="24"/>
          <w:u w:val="single"/>
        </w:rPr>
        <w:t>开标</w:t>
      </w:r>
      <w:r>
        <w:rPr>
          <w:rFonts w:hint="eastAsia" w:ascii="宋体" w:hAnsi="宋体"/>
          <w:b/>
          <w:bCs/>
          <w:sz w:val="24"/>
        </w:rPr>
        <w:t>前不准启封”</w:t>
      </w:r>
      <w:r>
        <w:rPr>
          <w:rFonts w:hint="eastAsia" w:ascii="宋体" w:hAnsi="宋体"/>
          <w:b w:val="0"/>
          <w:bCs w:val="0"/>
          <w:sz w:val="24"/>
        </w:rPr>
        <w:t>的字样，并加盖</w:t>
      </w:r>
      <w:r>
        <w:rPr>
          <w:rFonts w:hint="eastAsia" w:ascii="宋体" w:hAnsi="宋体"/>
          <w:b/>
          <w:bCs/>
          <w:sz w:val="24"/>
        </w:rPr>
        <w:t>骑缝章（公章）</w:t>
      </w:r>
      <w:r>
        <w:rPr>
          <w:rFonts w:hint="eastAsia" w:ascii="宋体" w:hAnsi="宋体"/>
          <w:b w:val="0"/>
          <w:bCs w:val="0"/>
          <w:sz w:val="24"/>
        </w:rPr>
        <w:t>。</w:t>
      </w:r>
    </w:p>
    <w:p>
      <w:pPr>
        <w:numPr>
          <w:ilvl w:val="1"/>
          <w:numId w:val="7"/>
        </w:numPr>
        <w:tabs>
          <w:tab w:val="left" w:pos="1077"/>
        </w:tabs>
        <w:spacing w:line="480" w:lineRule="exact"/>
        <w:rPr>
          <w:rFonts w:hint="eastAsia" w:ascii="宋体" w:hAnsi="宋体"/>
          <w:b w:val="0"/>
          <w:bCs w:val="0"/>
          <w:sz w:val="24"/>
        </w:rPr>
      </w:pPr>
      <w:r>
        <w:rPr>
          <w:rFonts w:hint="eastAsia" w:ascii="宋体" w:hAnsi="宋体"/>
          <w:b w:val="0"/>
          <w:bCs w:val="0"/>
          <w:sz w:val="24"/>
        </w:rPr>
        <w:t>投标文件需由专人送交。投标人应按上述规定进行密封和标记后，将投标文件按照招标文件中注明的开标时间和地址送至</w:t>
      </w:r>
      <w:r>
        <w:rPr>
          <w:rFonts w:hint="eastAsia" w:ascii="宋体" w:hAnsi="宋体"/>
          <w:b w:val="0"/>
          <w:bCs w:val="0"/>
          <w:kern w:val="2"/>
          <w:sz w:val="24"/>
        </w:rPr>
        <w:t>采购人</w:t>
      </w:r>
      <w:r>
        <w:rPr>
          <w:rFonts w:hint="eastAsia" w:ascii="宋体" w:hAnsi="宋体"/>
          <w:b w:val="0"/>
          <w:bCs w:val="0"/>
          <w:sz w:val="24"/>
        </w:rPr>
        <w:t>。</w:t>
      </w:r>
    </w:p>
    <w:p>
      <w:pPr>
        <w:tabs>
          <w:tab w:val="left" w:pos="1155"/>
          <w:tab w:val="left" w:pos="1260"/>
        </w:tabs>
        <w:outlineLvl w:val="3"/>
        <w:rPr>
          <w:rFonts w:ascii="宋体" w:hAnsi="宋体"/>
          <w:sz w:val="24"/>
        </w:rPr>
      </w:pPr>
      <w:r>
        <w:rPr>
          <w:rFonts w:hint="eastAsia" w:ascii="宋体" w:hAnsi="宋体"/>
          <w:sz w:val="24"/>
        </w:rPr>
        <w:t>如果未按上述规定进行密封和标记，</w:t>
      </w:r>
      <w:r>
        <w:rPr>
          <w:rFonts w:hint="eastAsia" w:ascii="宋体" w:hAnsi="宋体"/>
          <w:kern w:val="0"/>
          <w:sz w:val="24"/>
        </w:rPr>
        <w:t>采购人</w:t>
      </w:r>
      <w:r>
        <w:rPr>
          <w:rFonts w:hint="eastAsia" w:ascii="宋体" w:hAnsi="宋体"/>
          <w:sz w:val="24"/>
        </w:rPr>
        <w:t>对投标文件的误投或提前拆封不负责任。</w:t>
      </w:r>
      <w:r>
        <w:rPr>
          <w:rFonts w:hint="eastAsia" w:ascii="宋体" w:hAnsi="宋体"/>
          <w:b/>
          <w:sz w:val="24"/>
        </w:rPr>
        <w:t>采购人将拒绝接收密封不完好的投标文件</w:t>
      </w:r>
      <w:r>
        <w:rPr>
          <w:rFonts w:hint="eastAsia" w:ascii="宋体" w:hAnsi="宋体"/>
          <w:sz w:val="24"/>
        </w:rPr>
        <w:t>。</w:t>
      </w:r>
    </w:p>
    <w:p>
      <w:pPr>
        <w:numPr>
          <w:ilvl w:val="-1"/>
          <w:numId w:val="0"/>
        </w:numPr>
        <w:tabs>
          <w:tab w:val="left" w:pos="1155"/>
          <w:tab w:val="left" w:pos="1260"/>
        </w:tabs>
        <w:spacing w:line="240" w:lineRule="auto"/>
        <w:ind w:left="0" w:firstLine="0"/>
        <w:rPr>
          <w:rFonts w:ascii="宋体" w:hAnsi="宋体" w:eastAsia="宋体" w:cs="Times New Roman"/>
          <w:b/>
          <w:bCs/>
          <w:sz w:val="24"/>
          <w:szCs w:val="20"/>
        </w:rPr>
      </w:pP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69" w:name="_Toc480020263"/>
      <w:bookmarkStart w:id="270" w:name="_Toc467236746"/>
      <w:bookmarkStart w:id="271" w:name="_Toc468157542"/>
      <w:bookmarkStart w:id="272" w:name="_Toc467987829"/>
      <w:bookmarkStart w:id="273" w:name="_Toc503758476"/>
      <w:bookmarkStart w:id="274" w:name="_Toc480010714"/>
      <w:bookmarkStart w:id="275" w:name="_Toc454701387"/>
      <w:bookmarkStart w:id="276" w:name="_Toc458262620"/>
      <w:bookmarkStart w:id="277" w:name="_Toc480021059"/>
      <w:bookmarkStart w:id="278" w:name="_Toc48207777"/>
      <w:bookmarkStart w:id="279" w:name="_Toc480171885"/>
      <w:bookmarkStart w:id="280" w:name="_Toc468606035"/>
      <w:bookmarkStart w:id="281" w:name="_Toc479991588"/>
      <w:r>
        <w:rPr>
          <w:rFonts w:hint="eastAsia" w:ascii="宋体" w:hAnsi="宋体" w:eastAsia="宋体" w:cs="Times New Roman"/>
          <w:b/>
          <w:kern w:val="0"/>
          <w:sz w:val="24"/>
          <w:szCs w:val="20"/>
        </w:rPr>
        <w:t>递交投标文件</w:t>
      </w:r>
      <w:bookmarkEnd w:id="269"/>
      <w:bookmarkEnd w:id="270"/>
      <w:bookmarkEnd w:id="271"/>
      <w:bookmarkEnd w:id="272"/>
      <w:bookmarkEnd w:id="273"/>
      <w:bookmarkEnd w:id="274"/>
      <w:bookmarkEnd w:id="275"/>
      <w:bookmarkEnd w:id="276"/>
      <w:bookmarkEnd w:id="277"/>
      <w:bookmarkEnd w:id="278"/>
      <w:bookmarkEnd w:id="279"/>
      <w:bookmarkEnd w:id="280"/>
      <w:bookmarkEnd w:id="281"/>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投标人应在招标公告规定的日期、时间和地点递交投标文件。</w:t>
      </w:r>
      <w:r>
        <w:rPr>
          <w:rFonts w:hint="eastAsia" w:ascii="宋体" w:hAnsi="宋体"/>
          <w:sz w:val="24"/>
        </w:rPr>
        <w:t>提前递交或不符合规定的投标文件恕不接受</w:t>
      </w:r>
      <w:r>
        <w:rPr>
          <w:rFonts w:hint="eastAsia" w:ascii="宋体" w:hAnsi="宋体"/>
          <w:sz w:val="24"/>
          <w:lang w:eastAsia="zh-CN"/>
        </w:rPr>
        <w:t>。</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采购人将拒绝接收在投标截止时间后递交的投标文件。</w:t>
      </w:r>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282" w:name="_Toc467987830"/>
      <w:bookmarkStart w:id="283" w:name="_Toc48207778"/>
      <w:bookmarkStart w:id="284" w:name="_Toc467236747"/>
      <w:bookmarkStart w:id="285" w:name="_Toc479991589"/>
      <w:bookmarkStart w:id="286" w:name="_Toc468157543"/>
      <w:bookmarkStart w:id="287" w:name="_Toc480171886"/>
      <w:bookmarkStart w:id="288" w:name="_Toc458262621"/>
      <w:bookmarkStart w:id="289" w:name="_Toc454701388"/>
      <w:bookmarkStart w:id="290" w:name="_Toc480020264"/>
      <w:bookmarkStart w:id="291" w:name="_Toc480021060"/>
      <w:bookmarkStart w:id="292" w:name="_Toc468606036"/>
      <w:bookmarkStart w:id="293" w:name="_Toc480010715"/>
      <w:r>
        <w:rPr>
          <w:rFonts w:hint="eastAsia" w:ascii="宋体" w:hAnsi="宋体" w:eastAsia="宋体" w:cs="Times New Roman"/>
          <w:b/>
          <w:bCs/>
          <w:kern w:val="0"/>
          <w:sz w:val="28"/>
          <w:szCs w:val="20"/>
        </w:rPr>
        <w:t>五、开标和评标</w:t>
      </w:r>
      <w:bookmarkEnd w:id="282"/>
      <w:bookmarkEnd w:id="283"/>
      <w:bookmarkEnd w:id="284"/>
      <w:bookmarkEnd w:id="285"/>
      <w:bookmarkEnd w:id="286"/>
      <w:bookmarkEnd w:id="287"/>
      <w:bookmarkEnd w:id="288"/>
      <w:bookmarkEnd w:id="289"/>
      <w:bookmarkEnd w:id="290"/>
      <w:bookmarkEnd w:id="291"/>
      <w:bookmarkEnd w:id="292"/>
      <w:bookmarkEnd w:id="293"/>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开标</w:t>
      </w:r>
    </w:p>
    <w:p>
      <w:pPr>
        <w:numPr>
          <w:ilvl w:val="1"/>
          <w:numId w:val="7"/>
        </w:numPr>
        <w:tabs>
          <w:tab w:val="left" w:pos="1350"/>
        </w:tabs>
        <w:spacing w:line="480" w:lineRule="exact"/>
        <w:rPr>
          <w:rFonts w:ascii="宋体" w:hAnsi="宋体" w:eastAsia="宋体" w:cs="Times New Roman"/>
          <w:sz w:val="24"/>
          <w:szCs w:val="24"/>
        </w:rPr>
      </w:pPr>
      <w:r>
        <w:rPr>
          <w:rFonts w:hint="eastAsia" w:ascii="宋体" w:hAnsi="宋体" w:eastAsia="宋体" w:cs="Times New Roman"/>
          <w:sz w:val="24"/>
          <w:szCs w:val="20"/>
        </w:rPr>
        <w:t>采购人在招标公告规定的日期、时间和地点在有投标人代表在场的场合组织公开开标。参加开标的代表应签名报到以证明其出席。</w:t>
      </w:r>
    </w:p>
    <w:p>
      <w:pPr>
        <w:numPr>
          <w:ilvl w:val="1"/>
          <w:numId w:val="7"/>
        </w:numPr>
        <w:tabs>
          <w:tab w:val="left" w:pos="1350"/>
        </w:tabs>
        <w:spacing w:line="480" w:lineRule="exact"/>
        <w:rPr>
          <w:rFonts w:ascii="宋体" w:hAnsi="宋体" w:eastAsia="宋体" w:cs="Times New Roman"/>
          <w:sz w:val="24"/>
          <w:szCs w:val="24"/>
        </w:rPr>
      </w:pPr>
      <w:r>
        <w:rPr>
          <w:rFonts w:hint="eastAsia" w:ascii="宋体" w:hAnsi="宋体" w:eastAsia="宋体" w:cs="Times New Roman"/>
          <w:sz w:val="24"/>
          <w:szCs w:val="20"/>
        </w:rPr>
        <w:t>开标时，采购人和投标人将检查投标文件的密封情况，在确认无误后由投标人自行拆封。</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评标委员会</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采购人将根据招标采购服务的特点依法组建评标委员会，其成员由有关专家组成。评标委员会按照招标文件确定的评标标准和方法，对投标文件进行评审和比较。</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294" w:name="_Toc458262625"/>
      <w:bookmarkStart w:id="295" w:name="_Toc454701392"/>
      <w:bookmarkStart w:id="296" w:name="_Toc503758481"/>
      <w:bookmarkStart w:id="297" w:name="_Toc480010719"/>
      <w:bookmarkStart w:id="298" w:name="_Toc480171890"/>
      <w:bookmarkStart w:id="299" w:name="_Toc468606040"/>
      <w:bookmarkStart w:id="300" w:name="_Toc468157547"/>
      <w:bookmarkStart w:id="301" w:name="_Toc467236751"/>
      <w:bookmarkStart w:id="302" w:name="_Toc479991593"/>
      <w:bookmarkStart w:id="303" w:name="_Toc467987834"/>
      <w:bookmarkStart w:id="304" w:name="_Toc480021064"/>
      <w:bookmarkStart w:id="305" w:name="_Toc48207782"/>
      <w:bookmarkStart w:id="306" w:name="_Toc480020268"/>
      <w:bookmarkStart w:id="307" w:name="_Toc480171889"/>
      <w:bookmarkStart w:id="308" w:name="_Toc503758480"/>
      <w:bookmarkStart w:id="309" w:name="_Toc480021063"/>
      <w:bookmarkStart w:id="310" w:name="_Toc468606039"/>
      <w:bookmarkStart w:id="311" w:name="_Toc468157546"/>
      <w:bookmarkStart w:id="312" w:name="_Toc48207781"/>
      <w:bookmarkStart w:id="313" w:name="_Toc480020267"/>
      <w:bookmarkStart w:id="314" w:name="_Toc467236750"/>
      <w:bookmarkStart w:id="315" w:name="_Toc467987833"/>
      <w:bookmarkStart w:id="316" w:name="_Toc480010718"/>
      <w:bookmarkStart w:id="317" w:name="_Toc479991592"/>
      <w:r>
        <w:rPr>
          <w:rFonts w:hint="eastAsia" w:ascii="宋体" w:hAnsi="宋体" w:eastAsia="宋体" w:cs="Times New Roman"/>
          <w:b/>
          <w:kern w:val="0"/>
          <w:sz w:val="24"/>
          <w:szCs w:val="20"/>
        </w:rPr>
        <w:t>对投标文件的</w:t>
      </w:r>
      <w:bookmarkEnd w:id="294"/>
      <w:bookmarkEnd w:id="295"/>
      <w:r>
        <w:rPr>
          <w:rFonts w:hint="eastAsia" w:ascii="宋体" w:hAnsi="宋体" w:eastAsia="宋体" w:cs="Times New Roman"/>
          <w:b/>
          <w:kern w:val="0"/>
          <w:sz w:val="24"/>
          <w:szCs w:val="20"/>
        </w:rPr>
        <w:t>初审</w:t>
      </w:r>
      <w:bookmarkEnd w:id="296"/>
      <w:bookmarkEnd w:id="297"/>
      <w:bookmarkEnd w:id="298"/>
      <w:bookmarkEnd w:id="299"/>
      <w:bookmarkEnd w:id="300"/>
      <w:bookmarkEnd w:id="301"/>
      <w:bookmarkEnd w:id="302"/>
      <w:bookmarkEnd w:id="303"/>
      <w:bookmarkEnd w:id="304"/>
      <w:bookmarkEnd w:id="305"/>
      <w:bookmarkEnd w:id="306"/>
    </w:p>
    <w:p>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开标后，采购人将组织评标委员会审查投标文件是否完整；资格证明文件是否齐全；是否有计算错误；投标文件签署是否合格、投标文件的编排是否有序。算术错误将按以下方法更正：若单价计算的结果与总价不一致，以单价计算的结果为准；单价金额小数点有明显错位的，以总价为准修改单价；若用文字表示的数值与数字表示的数值不一致，以文字表示的数值为准。如果投标人不接受对其错误的更正，其投标将被拒绝。</w:t>
      </w:r>
    </w:p>
    <w:p>
      <w:pPr>
        <w:tabs>
          <w:tab w:val="left" w:pos="1155"/>
          <w:tab w:val="left" w:pos="1260"/>
        </w:tabs>
        <w:rPr>
          <w:rFonts w:ascii="宋体" w:hAnsi="宋体"/>
          <w:b/>
          <w:bCs/>
          <w:sz w:val="24"/>
        </w:rPr>
      </w:pPr>
      <w:r>
        <w:rPr>
          <w:rFonts w:hint="eastAsia" w:ascii="宋体" w:hAnsi="宋体"/>
          <w:b/>
          <w:bCs/>
          <w:sz w:val="24"/>
        </w:rPr>
        <w:t>投标人对本项目各相应包组只允许有一个报价，采购人不接受有任何选择性的报价。</w:t>
      </w:r>
    </w:p>
    <w:p>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在对投标文件进行评估和比较之前，评标委员会将审查每份投标文件是否实质上响应了招标文件的要求。实质性响应的投标应该是与招标文件要求的关键条款、条件和规格相符，没有重大偏离的投标。对关键条文的偏离、保留或反对，例如采购项目的基本商务要求、主要技术规格和技术标准等内容的偏离将被认为是实质上的偏离，而纠正这些偏离将影响到其他实质性响应投标的投标人的公平竞争地位。</w:t>
      </w:r>
    </w:p>
    <w:p>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评标委员会确定投标文件的响应性只根据投标文件本身的真实无误的内容，而不依据外部的证据，但投标有不真实不正确的内容时除外。</w:t>
      </w:r>
    </w:p>
    <w:p>
      <w:pPr>
        <w:numPr>
          <w:ilvl w:val="1"/>
          <w:numId w:val="7"/>
        </w:numPr>
        <w:tabs>
          <w:tab w:val="left" w:pos="1077"/>
        </w:tabs>
        <w:spacing w:line="480" w:lineRule="exact"/>
        <w:rPr>
          <w:rFonts w:hint="eastAsia" w:ascii="宋体" w:hAnsi="宋体" w:eastAsia="宋体" w:cs="Times New Roman"/>
          <w:sz w:val="24"/>
          <w:szCs w:val="20"/>
        </w:rPr>
      </w:pPr>
      <w:r>
        <w:rPr>
          <w:rFonts w:hint="eastAsia" w:ascii="宋体" w:hAnsi="宋体" w:eastAsia="宋体" w:cs="Times New Roman"/>
          <w:sz w:val="24"/>
          <w:szCs w:val="20"/>
        </w:rPr>
        <w:t>实质上没有响应招标文件要求的投标文件将被拒绝。投标人不能通过修正或撤销不合要求的偏离或保留从而使其投标成为实质上响应的投标。</w:t>
      </w:r>
      <w:r>
        <w:rPr>
          <w:rFonts w:hint="eastAsia" w:ascii="宋体" w:hAnsi="宋体" w:eastAsia="宋体" w:cs="Times New Roman"/>
          <w:b w:val="0"/>
          <w:bCs w:val="0"/>
          <w:sz w:val="24"/>
          <w:szCs w:val="20"/>
        </w:rPr>
        <w:t>如果发现下列情况之一的，其投标将被拒绝而作为无效投标处理：</w:t>
      </w:r>
    </w:p>
    <w:p>
      <w:pPr>
        <w:rPr>
          <w:rFonts w:ascii="宋体" w:hAnsi="宋体"/>
          <w:sz w:val="24"/>
        </w:rPr>
      </w:pPr>
      <w:r>
        <w:rPr>
          <w:rFonts w:hint="eastAsia" w:ascii="宋体" w:hAnsi="宋体" w:eastAsia="宋体" w:cs="Times New Roman"/>
          <w:sz w:val="24"/>
          <w:szCs w:val="20"/>
        </w:rPr>
        <w:t>（1）</w:t>
      </w:r>
      <w:r>
        <w:rPr>
          <w:rFonts w:hint="eastAsia" w:ascii="宋体" w:hAnsi="宋体"/>
          <w:sz w:val="24"/>
        </w:rPr>
        <w:t>投标人以他人名义投标、串通投标、以行贿手段谋取中标或以其他弄虚作假方式投标的；</w:t>
      </w:r>
    </w:p>
    <w:p>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rPr>
        <w:t>）</w:t>
      </w:r>
      <w:r>
        <w:rPr>
          <w:rFonts w:hint="eastAsia" w:ascii="宋体" w:hAnsi="宋体"/>
          <w:sz w:val="24"/>
        </w:rPr>
        <w:t>投标人以低于成本报价竞标的；</w:t>
      </w:r>
    </w:p>
    <w:p>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w:t>
      </w:r>
      <w:r>
        <w:rPr>
          <w:rFonts w:hint="eastAsia" w:ascii="宋体" w:hAnsi="宋体"/>
          <w:sz w:val="24"/>
        </w:rPr>
        <w:t>投标报价超出本项目各相应包组的最高限价的；</w:t>
      </w:r>
    </w:p>
    <w:p>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rPr>
        <w:t>）</w:t>
      </w:r>
      <w:r>
        <w:rPr>
          <w:rFonts w:hint="eastAsia" w:ascii="宋体" w:hAnsi="宋体"/>
          <w:sz w:val="24"/>
        </w:rPr>
        <w:t>投标人资格条件不符合国家有关规定和招标文件要求的，或者拒不按照要求对投标文件进行澄清、说明或补正的；</w:t>
      </w:r>
    </w:p>
    <w:p>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sz w:val="24"/>
        </w:rPr>
        <w:t>投标文件未按照招标文件规定要求签署、盖章的；</w:t>
      </w:r>
    </w:p>
    <w:p>
      <w:pPr>
        <w:rPr>
          <w:rFonts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w:t>
      </w:r>
      <w:r>
        <w:rPr>
          <w:rFonts w:hint="eastAsia" w:ascii="宋体" w:hAnsi="宋体"/>
          <w:sz w:val="24"/>
        </w:rPr>
        <w:t>投标文件签字人无有效委托的；</w:t>
      </w:r>
    </w:p>
    <w:p>
      <w:pPr>
        <w:rPr>
          <w:rFonts w:hint="eastAsia" w:ascii="宋体" w:hAnsi="宋体"/>
          <w:sz w:val="24"/>
        </w:rPr>
      </w:pP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7</w:t>
      </w:r>
      <w:r>
        <w:rPr>
          <w:rFonts w:hint="eastAsia" w:ascii="宋体" w:hAnsi="宋体" w:eastAsia="宋体" w:cs="Times New Roman"/>
          <w:sz w:val="24"/>
          <w:szCs w:val="20"/>
        </w:rPr>
        <w:t>）</w:t>
      </w:r>
      <w:r>
        <w:rPr>
          <w:rFonts w:hint="eastAsia" w:ascii="宋体" w:hAnsi="宋体"/>
          <w:sz w:val="24"/>
        </w:rPr>
        <w:t>投标有效期不足的；</w:t>
      </w:r>
    </w:p>
    <w:p>
      <w:pPr>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投标文件中附有采购人不能接受的条件或不符合招标文件中规定的其他实质性要求的</w:t>
      </w:r>
      <w:r>
        <w:rPr>
          <w:rFonts w:hint="eastAsia" w:ascii="宋体" w:hAnsi="宋体"/>
          <w:sz w:val="24"/>
          <w:lang w:eastAsia="zh-CN"/>
        </w:rPr>
        <w:t>。</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询标及投标文件的澄清</w:t>
      </w:r>
      <w:bookmarkEnd w:id="307"/>
      <w:bookmarkEnd w:id="308"/>
      <w:bookmarkEnd w:id="309"/>
      <w:bookmarkEnd w:id="310"/>
      <w:bookmarkEnd w:id="311"/>
      <w:bookmarkEnd w:id="312"/>
      <w:bookmarkEnd w:id="313"/>
      <w:bookmarkEnd w:id="314"/>
      <w:bookmarkEnd w:id="315"/>
      <w:bookmarkEnd w:id="316"/>
      <w:bookmarkEnd w:id="317"/>
      <w:r>
        <w:rPr>
          <w:rFonts w:hint="eastAsia" w:ascii="宋体" w:hAnsi="宋体" w:eastAsia="宋体" w:cs="Times New Roman"/>
          <w:b/>
          <w:kern w:val="0"/>
          <w:sz w:val="24"/>
          <w:szCs w:val="20"/>
        </w:rPr>
        <w:tab/>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在评标期间，评标委员会将按照招标文件确定的评标标准和方法，对投标文件进行评审和比较，并有权要求投标人对投标文件中含义不明确、同类问题表述不一致或者有明显文字和计算错误的内容作必要的澄清、说明或者补正。但是澄清、说明或者补正不得超出投标文件的范围或者改变投标文件的实质性内容。投标人有责任按照采购人通知的时间、地点，指派专人进行认真的澄清、说明或者补正。投标人所作的答复均应补充以书面形式，</w:t>
      </w:r>
      <w:r>
        <w:rPr>
          <w:rFonts w:ascii="宋体" w:hAnsi="宋体" w:eastAsia="宋体" w:cs="Times New Roman"/>
          <w:sz w:val="24"/>
          <w:szCs w:val="20"/>
        </w:rPr>
        <w:t>并加盖</w:t>
      </w:r>
      <w:r>
        <w:rPr>
          <w:rFonts w:hint="eastAsia" w:ascii="宋体" w:hAnsi="宋体" w:eastAsia="宋体" w:cs="Times New Roman"/>
          <w:sz w:val="24"/>
          <w:szCs w:val="20"/>
        </w:rPr>
        <w:t>投标人</w:t>
      </w:r>
      <w:r>
        <w:rPr>
          <w:rFonts w:ascii="宋体" w:hAnsi="宋体" w:eastAsia="宋体" w:cs="Times New Roman"/>
          <w:sz w:val="24"/>
          <w:szCs w:val="20"/>
        </w:rPr>
        <w:t>公章</w:t>
      </w:r>
      <w:r>
        <w:rPr>
          <w:rFonts w:hint="eastAsia" w:ascii="宋体" w:hAnsi="宋体" w:eastAsia="宋体" w:cs="Times New Roman"/>
          <w:sz w:val="24"/>
          <w:szCs w:val="20"/>
        </w:rPr>
        <w:t>，或者</w:t>
      </w:r>
      <w:r>
        <w:rPr>
          <w:rFonts w:ascii="宋体" w:hAnsi="宋体" w:eastAsia="宋体" w:cs="Times New Roman"/>
          <w:sz w:val="24"/>
          <w:szCs w:val="20"/>
        </w:rPr>
        <w:t>由法定代表人</w:t>
      </w:r>
      <w:r>
        <w:rPr>
          <w:rFonts w:hint="eastAsia" w:ascii="宋体" w:hAnsi="宋体" w:eastAsia="宋体" w:cs="Times New Roman"/>
          <w:bCs/>
          <w:sz w:val="24"/>
          <w:szCs w:val="20"/>
        </w:rPr>
        <w:t>或委托代理人</w:t>
      </w:r>
      <w:r>
        <w:rPr>
          <w:rFonts w:ascii="宋体" w:hAnsi="宋体" w:eastAsia="宋体" w:cs="Times New Roman"/>
          <w:sz w:val="24"/>
          <w:szCs w:val="20"/>
        </w:rPr>
        <w:t>签字</w:t>
      </w:r>
      <w:r>
        <w:rPr>
          <w:rFonts w:hint="eastAsia" w:ascii="宋体" w:hAnsi="宋体" w:eastAsia="宋体" w:cs="Times New Roman"/>
          <w:sz w:val="24"/>
          <w:szCs w:val="20"/>
        </w:rPr>
        <w:t>，作为投标文件的一部分，对投标人有约束力。</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除评标委员会主动要求澄清、说明或者补正外，从开标后至授予合同期间，任何投标人均不得就与其投标有关的任何问题与评标委员会联系。如果投标人希望递交其他资料给采购人和评标委员会以提醒采购人和评标委员会注意，应以书面形式提交。</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询标是评标中的重要环节，投标人代表必须接受评标委员会的询标。</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18" w:name="_Toc479991595"/>
      <w:bookmarkStart w:id="319" w:name="_Toc468606042"/>
      <w:bookmarkStart w:id="320" w:name="_Toc480020270"/>
      <w:bookmarkStart w:id="321" w:name="_Toc503758483"/>
      <w:bookmarkStart w:id="322" w:name="_Toc48207783"/>
      <w:bookmarkStart w:id="323" w:name="_Toc467236753"/>
      <w:bookmarkStart w:id="324" w:name="_Toc480171892"/>
      <w:bookmarkStart w:id="325" w:name="_Toc458262628"/>
      <w:bookmarkStart w:id="326" w:name="_Toc480021066"/>
      <w:bookmarkStart w:id="327" w:name="_Toc468157549"/>
      <w:bookmarkStart w:id="328" w:name="_Toc467987836"/>
      <w:bookmarkStart w:id="329" w:name="_Toc480010721"/>
      <w:bookmarkStart w:id="330" w:name="_Toc454701395"/>
      <w:r>
        <w:rPr>
          <w:rFonts w:hint="eastAsia" w:ascii="宋体" w:hAnsi="宋体" w:eastAsia="宋体" w:cs="Times New Roman"/>
          <w:b/>
          <w:kern w:val="0"/>
          <w:sz w:val="24"/>
          <w:szCs w:val="20"/>
        </w:rPr>
        <w:t>评标原则</w:t>
      </w:r>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1"/>
          <w:numId w:val="7"/>
        </w:numPr>
        <w:tabs>
          <w:tab w:val="left" w:pos="1077"/>
        </w:tabs>
        <w:spacing w:line="480" w:lineRule="exact"/>
        <w:rPr>
          <w:rFonts w:ascii="宋体" w:hAnsi="宋体" w:eastAsia="宋体" w:cs="Times New Roman"/>
          <w:sz w:val="24"/>
          <w:szCs w:val="20"/>
        </w:rPr>
      </w:pPr>
      <w:bookmarkStart w:id="331" w:name="_Toc468157550"/>
      <w:bookmarkStart w:id="332" w:name="_Toc48207784"/>
      <w:bookmarkStart w:id="333" w:name="_Toc467236754"/>
      <w:bookmarkStart w:id="334" w:name="_Toc480010722"/>
      <w:bookmarkStart w:id="335" w:name="_Toc480021067"/>
      <w:bookmarkStart w:id="336" w:name="_Toc479991596"/>
      <w:bookmarkStart w:id="337" w:name="_Toc480020271"/>
      <w:bookmarkStart w:id="338" w:name="_Toc503758484"/>
      <w:bookmarkStart w:id="339" w:name="_Toc467987837"/>
      <w:bookmarkStart w:id="340" w:name="_Toc468606043"/>
      <w:bookmarkStart w:id="341" w:name="_Toc480171893"/>
      <w:bookmarkStart w:id="342" w:name="_Toc454701396"/>
      <w:bookmarkStart w:id="343" w:name="_Toc458262629"/>
      <w:r>
        <w:rPr>
          <w:rFonts w:hint="eastAsia" w:ascii="宋体" w:hAnsi="宋体" w:eastAsia="宋体" w:cs="Times New Roman"/>
          <w:sz w:val="24"/>
          <w:szCs w:val="24"/>
        </w:rPr>
        <w:t>评标委员会只对被确定为实质上响应招标文件要求的投标文件进行评标和比较。</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4"/>
        </w:rPr>
        <w:t>评标委员会将综合分析投标人的各项指标，而不以单项指标的优劣评选出中标单位。对所有投标人的投标评估，都采用相同的程序和标准。评标委员会按照招标文件确定的评标标准和方法对投标文件进行评标和比较。评标委员会在综合评比后最后做出评标结论。</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评定原则与评标方法</w:t>
      </w:r>
      <w:bookmarkEnd w:id="331"/>
      <w:bookmarkEnd w:id="332"/>
      <w:bookmarkEnd w:id="333"/>
      <w:bookmarkEnd w:id="334"/>
      <w:bookmarkEnd w:id="335"/>
      <w:bookmarkEnd w:id="336"/>
      <w:bookmarkEnd w:id="337"/>
      <w:bookmarkEnd w:id="338"/>
      <w:bookmarkEnd w:id="339"/>
      <w:bookmarkEnd w:id="340"/>
      <w:bookmarkEnd w:id="341"/>
    </w:p>
    <w:p>
      <w:pPr>
        <w:spacing w:line="480" w:lineRule="exact"/>
        <w:ind w:firstLine="480" w:firstLineChars="200"/>
        <w:rPr>
          <w:rFonts w:ascii="宋体" w:hAnsi="宋体" w:eastAsia="宋体" w:cs="Times New Roman"/>
          <w:sz w:val="24"/>
          <w:szCs w:val="20"/>
        </w:rPr>
      </w:pPr>
      <w:bookmarkStart w:id="344" w:name="_Toc467987839"/>
      <w:bookmarkStart w:id="345" w:name="_Toc503758486"/>
      <w:bookmarkStart w:id="346" w:name="_Toc467236756"/>
      <w:bookmarkStart w:id="347" w:name="_Toc468606045"/>
      <w:bookmarkStart w:id="348" w:name="_Toc468157552"/>
      <w:bookmarkStart w:id="349" w:name="_Toc480021069"/>
      <w:bookmarkStart w:id="350" w:name="_Toc48207785"/>
      <w:bookmarkStart w:id="351" w:name="_Toc480010724"/>
      <w:bookmarkStart w:id="352" w:name="_Toc479991598"/>
      <w:bookmarkStart w:id="353" w:name="_Toc480020273"/>
      <w:bookmarkStart w:id="354" w:name="_Toc480171895"/>
      <w:r>
        <w:rPr>
          <w:rFonts w:hint="eastAsia" w:ascii="宋体" w:hAnsi="宋体" w:eastAsia="宋体" w:cs="Times New Roman"/>
          <w:sz w:val="24"/>
          <w:szCs w:val="20"/>
        </w:rPr>
        <w:t>详见招标文件第三部分。</w:t>
      </w:r>
    </w:p>
    <w:p>
      <w:pPr>
        <w:numPr>
          <w:ilvl w:val="0"/>
          <w:numId w:val="7"/>
        </w:numPr>
        <w:tabs>
          <w:tab w:val="left" w:pos="587"/>
        </w:tabs>
        <w:autoSpaceDE w:val="0"/>
        <w:autoSpaceDN w:val="0"/>
        <w:adjustRightInd w:val="0"/>
        <w:spacing w:line="480" w:lineRule="exact"/>
        <w:jc w:val="left"/>
        <w:textAlignment w:val="baseline"/>
        <w:rPr>
          <w:rFonts w:hint="eastAsia" w:ascii="宋体" w:hAnsi="宋体" w:eastAsia="宋体" w:cs="Times New Roman"/>
          <w:b/>
          <w:kern w:val="0"/>
          <w:sz w:val="24"/>
          <w:szCs w:val="20"/>
        </w:rPr>
      </w:pPr>
      <w:bookmarkStart w:id="355" w:name="_Toc96329764"/>
      <w:bookmarkStart w:id="356" w:name="_Toc98493421"/>
      <w:r>
        <w:rPr>
          <w:rFonts w:hint="eastAsia" w:ascii="宋体" w:hAnsi="宋体" w:eastAsia="宋体" w:cs="Times New Roman"/>
          <w:b/>
          <w:kern w:val="0"/>
          <w:sz w:val="24"/>
          <w:szCs w:val="20"/>
        </w:rPr>
        <w:t>政府采购政策落实</w:t>
      </w:r>
      <w:bookmarkEnd w:id="355"/>
      <w:bookmarkEnd w:id="356"/>
    </w:p>
    <w:p>
      <w:pPr>
        <w:keepNext w:val="0"/>
        <w:keepLines w:val="0"/>
        <w:numPr>
          <w:ilvl w:val="-1"/>
          <w:numId w:val="0"/>
        </w:numPr>
        <w:tabs>
          <w:tab w:val="left" w:pos="1155"/>
          <w:tab w:val="left" w:pos="1260"/>
        </w:tabs>
        <w:autoSpaceDE/>
        <w:autoSpaceDN/>
        <w:adjustRightInd/>
        <w:spacing w:before="0" w:after="0" w:line="240" w:lineRule="auto"/>
        <w:ind w:firstLine="480" w:firstLineChars="200"/>
        <w:jc w:val="left"/>
        <w:textAlignment w:val="auto"/>
        <w:outlineLvl w:val="9"/>
        <w:rPr>
          <w:rFonts w:ascii="宋体" w:hAnsi="宋体" w:eastAsia="宋体" w:cs="Times New Roman"/>
          <w:b/>
          <w:kern w:val="0"/>
          <w:sz w:val="24"/>
          <w:szCs w:val="20"/>
        </w:rPr>
      </w:pPr>
      <w:r>
        <w:rPr>
          <w:rFonts w:hint="eastAsia" w:ascii="宋体" w:hAnsi="宋体"/>
          <w:sz w:val="24"/>
        </w:rPr>
        <w:t>对小型、微型企业、监狱企业或残疾人福利性单位给予价格扣除。依照《政府采购促进中小企业发展管理办法》、《支持监狱企业发展有关问题的通知》和《财政部、民政部、中国残疾人联、合会关于促进残疾人就业政府采购政策的通知》的规定，凡符合享受《政府采购促进中小企业发展管理办法》规定的中小企业扶持政策的单位，按照以下比例（6%）给予相应的价格扣除：（监狱企业、残疾人福利性单位视同为小、微企业）。</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保密及其它注意事项</w:t>
      </w:r>
      <w:bookmarkEnd w:id="342"/>
      <w:bookmarkEnd w:id="343"/>
      <w:bookmarkEnd w:id="344"/>
      <w:bookmarkEnd w:id="345"/>
      <w:bookmarkEnd w:id="346"/>
      <w:bookmarkEnd w:id="347"/>
      <w:bookmarkEnd w:id="348"/>
      <w:bookmarkEnd w:id="349"/>
      <w:bookmarkEnd w:id="350"/>
      <w:bookmarkEnd w:id="351"/>
      <w:bookmarkEnd w:id="352"/>
      <w:bookmarkEnd w:id="353"/>
      <w:bookmarkEnd w:id="354"/>
    </w:p>
    <w:p>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评标是招标工作的重要环节，评标工作在评标委员会内独立进行。评标委员会将公正、平等地对待所有投标人。</w:t>
      </w:r>
    </w:p>
    <w:p>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在开标、评标期间，投标人不得向评委询问评标情况，不得进行旨在影响评标结果的活动。</w:t>
      </w:r>
    </w:p>
    <w:p>
      <w:pPr>
        <w:numPr>
          <w:ilvl w:val="1"/>
          <w:numId w:val="7"/>
        </w:numPr>
        <w:tabs>
          <w:tab w:val="left" w:pos="1077"/>
        </w:tabs>
        <w:spacing w:line="480" w:lineRule="exact"/>
        <w:rPr>
          <w:rFonts w:ascii="宋体" w:hAnsi="宋体" w:eastAsia="宋体" w:cs="Times New Roman"/>
          <w:sz w:val="24"/>
          <w:szCs w:val="24"/>
        </w:rPr>
      </w:pPr>
      <w:r>
        <w:rPr>
          <w:rFonts w:hint="eastAsia" w:ascii="宋体" w:hAnsi="宋体" w:eastAsia="宋体" w:cs="Times New Roman"/>
          <w:sz w:val="24"/>
          <w:szCs w:val="24"/>
        </w:rPr>
        <w:t>为保证定标的公正性，评标委员会成员不得私下接触投标人。在招标工作结束后，凡与评标情况有接触的任何人，不得也不应将评标情况扩散出评标委员会成员之外。</w:t>
      </w:r>
    </w:p>
    <w:p>
      <w:pPr>
        <w:numPr>
          <w:ilvl w:val="1"/>
          <w:numId w:val="7"/>
        </w:numPr>
        <w:tabs>
          <w:tab w:val="left" w:pos="1077"/>
        </w:tabs>
        <w:adjustRightInd w:val="0"/>
        <w:spacing w:line="480" w:lineRule="exact"/>
        <w:rPr>
          <w:rFonts w:ascii="宋体" w:hAnsi="宋体" w:eastAsia="宋体" w:cs="Times New Roman"/>
          <w:sz w:val="24"/>
          <w:szCs w:val="20"/>
        </w:rPr>
      </w:pPr>
      <w:r>
        <w:rPr>
          <w:rFonts w:hint="eastAsia" w:ascii="宋体" w:hAnsi="宋体" w:eastAsia="宋体" w:cs="Times New Roman"/>
          <w:sz w:val="24"/>
          <w:szCs w:val="24"/>
        </w:rPr>
        <w:t>评标委员会不向落标方解释落标原因，不退还投标文件。</w:t>
      </w:r>
    </w:p>
    <w:p>
      <w:pPr>
        <w:keepNext/>
        <w:keepLines/>
        <w:autoSpaceDE w:val="0"/>
        <w:autoSpaceDN w:val="0"/>
        <w:adjustRightInd w:val="0"/>
        <w:spacing w:before="260" w:after="260" w:line="480" w:lineRule="exact"/>
        <w:jc w:val="center"/>
        <w:textAlignment w:val="baseline"/>
        <w:outlineLvl w:val="1"/>
        <w:rPr>
          <w:rFonts w:ascii="宋体" w:hAnsi="宋体" w:eastAsia="宋体" w:cs="Times New Roman"/>
          <w:b/>
          <w:bCs/>
          <w:kern w:val="0"/>
          <w:sz w:val="28"/>
          <w:szCs w:val="20"/>
        </w:rPr>
      </w:pPr>
      <w:bookmarkStart w:id="357" w:name="_Hlt47609989"/>
      <w:bookmarkEnd w:id="357"/>
      <w:bookmarkStart w:id="358" w:name="_Hlt47610001"/>
      <w:bookmarkEnd w:id="358"/>
      <w:bookmarkStart w:id="359" w:name="_Toc480021070"/>
      <w:bookmarkStart w:id="360" w:name="_Toc480010725"/>
      <w:bookmarkStart w:id="361" w:name="_Toc468157553"/>
      <w:bookmarkStart w:id="362" w:name="_Toc48207786"/>
      <w:bookmarkStart w:id="363" w:name="_Toc454701397"/>
      <w:bookmarkStart w:id="364" w:name="_Toc480171896"/>
      <w:bookmarkStart w:id="365" w:name="_Toc479991599"/>
      <w:bookmarkStart w:id="366" w:name="_Toc480020274"/>
      <w:bookmarkStart w:id="367" w:name="_Toc467236757"/>
      <w:bookmarkStart w:id="368" w:name="_Toc468606046"/>
      <w:bookmarkStart w:id="369" w:name="_Toc467987840"/>
      <w:bookmarkStart w:id="370" w:name="_Toc458262630"/>
      <w:r>
        <w:rPr>
          <w:rFonts w:hint="eastAsia" w:ascii="宋体" w:hAnsi="宋体" w:eastAsia="宋体" w:cs="Times New Roman"/>
          <w:b/>
          <w:bCs/>
          <w:kern w:val="0"/>
          <w:sz w:val="28"/>
          <w:szCs w:val="20"/>
        </w:rPr>
        <w:t>六、授予合同</w:t>
      </w:r>
      <w:bookmarkEnd w:id="359"/>
      <w:bookmarkEnd w:id="360"/>
      <w:bookmarkEnd w:id="361"/>
      <w:bookmarkEnd w:id="362"/>
      <w:bookmarkEnd w:id="363"/>
      <w:bookmarkEnd w:id="364"/>
      <w:bookmarkEnd w:id="365"/>
      <w:bookmarkEnd w:id="366"/>
      <w:bookmarkEnd w:id="367"/>
      <w:bookmarkEnd w:id="368"/>
      <w:bookmarkEnd w:id="369"/>
      <w:bookmarkEnd w:id="370"/>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1" w:name="_Toc48207787"/>
      <w:r>
        <w:rPr>
          <w:rFonts w:hint="eastAsia" w:ascii="宋体" w:hAnsi="宋体" w:eastAsia="宋体" w:cs="Times New Roman"/>
          <w:b/>
          <w:kern w:val="0"/>
          <w:sz w:val="24"/>
          <w:szCs w:val="20"/>
        </w:rPr>
        <w:t>合同授予标准</w:t>
      </w:r>
      <w:bookmarkEnd w:id="371"/>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评标委员会严格按照招标文件确定的评标标准和方法进行评标，择优定标。</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本次招标，合同将授予符合招标文件的要求，并且报价最合理，能提供优质服务的投标人。</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2" w:name="_Toc41278227"/>
      <w:bookmarkStart w:id="373" w:name="_Toc48207788"/>
      <w:bookmarkStart w:id="374" w:name="_Toc37756775"/>
      <w:r>
        <w:rPr>
          <w:rFonts w:hint="eastAsia" w:ascii="宋体" w:hAnsi="宋体" w:eastAsia="宋体" w:cs="Times New Roman"/>
          <w:b/>
          <w:kern w:val="0"/>
          <w:sz w:val="24"/>
          <w:szCs w:val="20"/>
        </w:rPr>
        <w:t>接受和拒绝任何或所有投标的权力</w:t>
      </w:r>
      <w:bookmarkEnd w:id="372"/>
      <w:bookmarkEnd w:id="373"/>
      <w:bookmarkEnd w:id="374"/>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根据投标或评标情况，采购人保留在授标之前任何时候接受或拒绝任何投标，以及宣布招标程序无效或拒绝所有投标的权力，对受影响的投标人不承担任何责任，也无义务向受影响的投标人解释这一行动的理由。</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75" w:name="_Toc48207789"/>
      <w:bookmarkStart w:id="376" w:name="_Toc463071371"/>
      <w:bookmarkStart w:id="377" w:name="_Toc478542369"/>
      <w:bookmarkStart w:id="378" w:name="_Toc503758489"/>
      <w:bookmarkStart w:id="379" w:name="_Toc465257950"/>
      <w:r>
        <w:rPr>
          <w:rFonts w:hint="eastAsia" w:ascii="宋体" w:hAnsi="宋体" w:eastAsia="宋体" w:cs="Times New Roman"/>
          <w:b/>
          <w:kern w:val="0"/>
          <w:sz w:val="24"/>
          <w:szCs w:val="20"/>
        </w:rPr>
        <w:t>中标通知</w:t>
      </w:r>
      <w:bookmarkEnd w:id="375"/>
      <w:bookmarkEnd w:id="376"/>
      <w:bookmarkEnd w:id="377"/>
      <w:bookmarkEnd w:id="378"/>
      <w:bookmarkEnd w:id="379"/>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评标结束后，由采购人签发《中标通知书》。</w:t>
      </w:r>
    </w:p>
    <w:p>
      <w:pPr>
        <w:numPr>
          <w:ilvl w:val="1"/>
          <w:numId w:val="7"/>
        </w:num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《中标通知书》将作为签订合同的重要依据，是合同的组成部分。</w:t>
      </w:r>
    </w:p>
    <w:p>
      <w:pPr>
        <w:keepNext/>
        <w:keepLines/>
        <w:numPr>
          <w:ilvl w:val="0"/>
          <w:numId w:val="7"/>
        </w:numPr>
        <w:tabs>
          <w:tab w:val="left" w:pos="587"/>
        </w:tabs>
        <w:autoSpaceDE w:val="0"/>
        <w:autoSpaceDN w:val="0"/>
        <w:adjustRightInd w:val="0"/>
        <w:spacing w:before="260" w:after="260" w:line="480" w:lineRule="exact"/>
        <w:jc w:val="left"/>
        <w:textAlignment w:val="baseline"/>
        <w:outlineLvl w:val="2"/>
        <w:rPr>
          <w:rFonts w:ascii="宋体" w:hAnsi="宋体" w:eastAsia="宋体" w:cs="Times New Roman"/>
          <w:b/>
          <w:kern w:val="0"/>
          <w:sz w:val="24"/>
          <w:szCs w:val="20"/>
        </w:rPr>
      </w:pPr>
      <w:bookmarkStart w:id="380" w:name="_Toc48207791"/>
      <w:bookmarkStart w:id="381" w:name="_Toc463071373"/>
      <w:bookmarkStart w:id="382" w:name="_Toc478542371"/>
      <w:bookmarkStart w:id="383" w:name="_Toc465257952"/>
      <w:bookmarkStart w:id="384" w:name="_Toc503758491"/>
      <w:r>
        <w:rPr>
          <w:rFonts w:hint="eastAsia" w:ascii="宋体" w:hAnsi="宋体" w:eastAsia="宋体" w:cs="Times New Roman"/>
          <w:b/>
          <w:kern w:val="0"/>
          <w:sz w:val="24"/>
          <w:szCs w:val="20"/>
        </w:rPr>
        <w:t>签订合同</w:t>
      </w:r>
      <w:bookmarkEnd w:id="380"/>
      <w:bookmarkEnd w:id="381"/>
      <w:bookmarkEnd w:id="382"/>
      <w:bookmarkEnd w:id="383"/>
      <w:bookmarkEnd w:id="384"/>
    </w:p>
    <w:p>
      <w:pPr>
        <w:tabs>
          <w:tab w:val="left" w:pos="1077"/>
        </w:tabs>
        <w:spacing w:line="480" w:lineRule="exact"/>
        <w:rPr>
          <w:rFonts w:ascii="宋体" w:hAnsi="宋体" w:eastAsia="宋体" w:cs="Times New Roman"/>
          <w:sz w:val="24"/>
          <w:szCs w:val="20"/>
        </w:rPr>
      </w:pPr>
      <w:r>
        <w:rPr>
          <w:rFonts w:hint="eastAsia" w:ascii="宋体" w:hAnsi="宋体" w:eastAsia="宋体" w:cs="Times New Roman"/>
          <w:sz w:val="24"/>
          <w:szCs w:val="20"/>
        </w:rPr>
        <w:t>28.1.中标供应商应当自中标通知书发出之日起三十（30）日内，应与采购人签订合同。</w:t>
      </w:r>
    </w:p>
    <w:p>
      <w:pPr>
        <w:tabs>
          <w:tab w:val="left" w:pos="1077"/>
        </w:tabs>
        <w:spacing w:line="480" w:lineRule="exact"/>
        <w:ind w:left="-198" w:firstLine="240" w:firstLineChars="100"/>
        <w:rPr>
          <w:rFonts w:ascii="宋体" w:hAnsi="宋体" w:eastAsia="宋体" w:cs="Times New Roman"/>
          <w:sz w:val="24"/>
          <w:szCs w:val="20"/>
        </w:rPr>
      </w:pPr>
      <w:r>
        <w:rPr>
          <w:rFonts w:hint="eastAsia" w:ascii="宋体" w:hAnsi="宋体" w:eastAsia="宋体" w:cs="Times New Roman"/>
          <w:sz w:val="24"/>
          <w:szCs w:val="20"/>
        </w:rPr>
        <w:t>28.2.招标文件、中标供应商的投标文件及澄清文件等，均为签订合同的依据。</w:t>
      </w:r>
    </w:p>
    <w:p>
      <w:pPr>
        <w:rPr>
          <w:rFonts w:ascii="宋体" w:hAnsi="宋体" w:eastAsia="宋体" w:cs="Times New Roman"/>
          <w:sz w:val="24"/>
          <w:szCs w:val="20"/>
        </w:rPr>
      </w:pPr>
    </w:p>
    <w:p>
      <w:pPr>
        <w:pStyle w:val="2"/>
        <w:jc w:val="center"/>
      </w:pPr>
      <w:bookmarkStart w:id="385" w:name="_Toc92312483"/>
      <w:r>
        <w:rPr>
          <w:rFonts w:hint="eastAsia"/>
        </w:rPr>
        <w:t>第三部分</w:t>
      </w:r>
      <w:bookmarkStart w:id="386" w:name="_Toc413148308"/>
      <w:bookmarkStart w:id="387" w:name="_Toc405495014"/>
      <w:r>
        <w:rPr>
          <w:rFonts w:hint="eastAsia"/>
        </w:rPr>
        <w:t>评标方法</w:t>
      </w:r>
      <w:bookmarkEnd w:id="385"/>
      <w:bookmarkEnd w:id="386"/>
      <w:bookmarkEnd w:id="387"/>
    </w:p>
    <w:p>
      <w:pPr>
        <w:pStyle w:val="4"/>
        <w:keepNext w:val="0"/>
        <w:keepLines w:val="0"/>
        <w:pageBreakBefore w:val="0"/>
        <w:widowControl w:val="0"/>
        <w:kinsoku/>
        <w:wordWrap/>
        <w:overflowPunct/>
        <w:topLinePunct w:val="0"/>
        <w:autoSpaceDE w:val="0"/>
        <w:autoSpaceDN w:val="0"/>
        <w:bidi w:val="0"/>
        <w:adjustRightInd/>
        <w:snapToGrid/>
        <w:ind w:left="0" w:leftChars="0"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（一）由评标委员会对所有投标文件进行响应性检查，未能响应</w:t>
      </w:r>
      <w:r>
        <w:rPr>
          <w:rFonts w:hint="eastAsia" w:ascii="宋体" w:hAnsi="宋体" w:eastAsia="宋体" w:cs="Times New Roman"/>
          <w:sz w:val="24"/>
          <w:szCs w:val="24"/>
          <w:lang w:eastAsia="zh-CN"/>
        </w:rPr>
        <w:t>招标文件</w:t>
      </w:r>
      <w:r>
        <w:rPr>
          <w:rFonts w:hint="eastAsia" w:ascii="宋体" w:hAnsi="宋体" w:eastAsia="宋体" w:cs="Times New Roman"/>
          <w:sz w:val="24"/>
          <w:szCs w:val="24"/>
        </w:rPr>
        <w:t>要求的投标文件作无效投标处理，通过符合性审查的投标人才能进入评比阶段。</w:t>
      </w:r>
    </w:p>
    <w:p>
      <w:pPr>
        <w:pStyle w:val="4"/>
        <w:ind w:left="0" w:firstLine="480" w:firstLineChars="200"/>
        <w:jc w:val="left"/>
        <w:rPr>
          <w:rFonts w:ascii="宋体" w:hAnsi="宋体" w:eastAsia="宋体" w:cs="Times New Roman"/>
          <w:sz w:val="28"/>
          <w:szCs w:val="28"/>
          <w:lang w:val="zh-CN"/>
        </w:rPr>
      </w:pPr>
      <w:r>
        <w:rPr>
          <w:rFonts w:hint="eastAsia" w:ascii="宋体" w:hAnsi="宋体" w:eastAsia="宋体" w:cs="Times New Roman"/>
          <w:sz w:val="24"/>
          <w:szCs w:val="24"/>
          <w:lang w:val="zh-CN"/>
        </w:rPr>
        <w:t>（二）本项目采用最低报价中标方法进行评标。</w:t>
      </w:r>
      <w:r>
        <w:rPr>
          <w:rFonts w:hint="eastAsia" w:ascii="宋体" w:hAnsi="宋体" w:eastAsia="宋体" w:cs="Times New Roman"/>
          <w:sz w:val="24"/>
          <w:szCs w:val="24"/>
        </w:rPr>
        <w:t>评标委员会对通过符合性审查的投标人现场所投报的项目价格进行评审和比较，按最终报价由低到高进行排序，报价最低者为第一成交候选供应商，报价最二低者为第二成交候选供应商，以此类推。</w:t>
      </w:r>
    </w:p>
    <w:p>
      <w:pPr>
        <w:rPr>
          <w:rFonts w:ascii="宋体" w:hAnsi="宋体" w:eastAsia="宋体" w:cs="Times New Roman"/>
          <w:color w:val="7030A0"/>
          <w:sz w:val="24"/>
          <w:szCs w:val="20"/>
        </w:rPr>
      </w:pPr>
    </w:p>
    <w:p>
      <w:pPr>
        <w:rPr>
          <w:rFonts w:ascii="宋体" w:hAnsi="宋体" w:eastAsia="宋体" w:cs="Times New Roman"/>
          <w:color w:val="7030A0"/>
          <w:sz w:val="24"/>
          <w:szCs w:val="20"/>
        </w:rPr>
      </w:pPr>
    </w:p>
    <w:p>
      <w:pPr>
        <w:rPr>
          <w:rFonts w:ascii="宋体" w:hAnsi="宋体" w:eastAsia="宋体" w:cs="Times New Roman"/>
          <w:color w:val="7030A0"/>
          <w:sz w:val="24"/>
          <w:szCs w:val="20"/>
        </w:rPr>
      </w:pPr>
    </w:p>
    <w:p>
      <w:pPr>
        <w:rPr>
          <w:rFonts w:ascii="宋体" w:hAnsi="宋体" w:eastAsia="宋体" w:cs="Times New Roman"/>
          <w:color w:val="7030A0"/>
          <w:sz w:val="24"/>
          <w:szCs w:val="20"/>
        </w:rPr>
      </w:pPr>
    </w:p>
    <w:p>
      <w:pPr>
        <w:pStyle w:val="2"/>
        <w:jc w:val="center"/>
      </w:pPr>
      <w:bookmarkStart w:id="388" w:name="_Toc52021538"/>
      <w:bookmarkStart w:id="389" w:name="_Toc51756491"/>
      <w:bookmarkStart w:id="390" w:name="_Toc52027926"/>
      <w:bookmarkStart w:id="391" w:name="_Toc51939456"/>
      <w:bookmarkStart w:id="392" w:name="_Toc92312484"/>
      <w:r>
        <w:rPr>
          <w:rFonts w:hint="eastAsia"/>
        </w:rPr>
        <w:t>第四部分</w:t>
      </w:r>
      <w:bookmarkEnd w:id="388"/>
      <w:bookmarkEnd w:id="389"/>
      <w:bookmarkEnd w:id="390"/>
      <w:bookmarkEnd w:id="391"/>
      <w:bookmarkStart w:id="393" w:name="_Toc154638810"/>
      <w:bookmarkStart w:id="394" w:name="_Toc405495017"/>
      <w:bookmarkStart w:id="395" w:name="_Toc51756493"/>
      <w:bookmarkStart w:id="396" w:name="_Toc413148312"/>
      <w:bookmarkStart w:id="397" w:name="_Toc52027928"/>
      <w:bookmarkStart w:id="398" w:name="_Toc51939458"/>
      <w:bookmarkStart w:id="399" w:name="_Toc154805345"/>
      <w:bookmarkStart w:id="400" w:name="_Toc52021540"/>
      <w:bookmarkStart w:id="401" w:name="_Toc266306610"/>
      <w:bookmarkStart w:id="402" w:name="_Toc268171754"/>
      <w:bookmarkStart w:id="403" w:name="_Toc183236115"/>
      <w:bookmarkStart w:id="404" w:name="_Toc159301778"/>
      <w:r>
        <w:rPr>
          <w:rFonts w:hint="eastAsia"/>
        </w:rPr>
        <w:t>参考合同</w:t>
      </w:r>
      <w:bookmarkEnd w:id="392"/>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p>
    <w:p>
      <w:pPr>
        <w:keepNext/>
        <w:keepLines/>
        <w:autoSpaceDE w:val="0"/>
        <w:autoSpaceDN w:val="0"/>
        <w:adjustRightInd w:val="0"/>
        <w:spacing w:line="360" w:lineRule="auto"/>
        <w:jc w:val="center"/>
        <w:textAlignment w:val="baseline"/>
        <w:outlineLvl w:val="0"/>
        <w:rPr>
          <w:rFonts w:ascii="宋体" w:hAnsi="宋体" w:eastAsia="宋体" w:cs="Times New Roman"/>
          <w:b/>
          <w:spacing w:val="-20"/>
          <w:kern w:val="44"/>
          <w:sz w:val="44"/>
          <w:szCs w:val="72"/>
        </w:rPr>
      </w:pPr>
      <w:r>
        <w:rPr>
          <w:rFonts w:hint="eastAsia" w:ascii="宋体" w:hAnsi="宋体" w:eastAsia="宋体" w:cs="Times New Roman"/>
          <w:b/>
          <w:spacing w:val="-20"/>
          <w:kern w:val="44"/>
          <w:sz w:val="44"/>
          <w:szCs w:val="72"/>
        </w:rPr>
        <w:t>江门市五邑中医院</w:t>
      </w:r>
      <w:r>
        <w:rPr>
          <w:rFonts w:hint="eastAsia" w:ascii="宋体" w:hAnsi="宋体" w:eastAsia="宋体" w:cs="Times New Roman"/>
          <w:b/>
          <w:spacing w:val="-20"/>
          <w:kern w:val="44"/>
          <w:sz w:val="44"/>
          <w:szCs w:val="72"/>
          <w:u w:val="single"/>
        </w:rPr>
        <w:t>监控系统维保服务</w:t>
      </w:r>
      <w:r>
        <w:rPr>
          <w:rFonts w:hint="eastAsia" w:ascii="宋体" w:hAnsi="宋体" w:eastAsia="宋体" w:cs="Times New Roman"/>
          <w:b/>
          <w:spacing w:val="-20"/>
          <w:kern w:val="44"/>
          <w:sz w:val="44"/>
          <w:szCs w:val="72"/>
        </w:rPr>
        <w:t>采购合同</w:t>
      </w:r>
      <w:bookmarkEnd w:id="393"/>
      <w:bookmarkEnd w:id="394"/>
      <w:bookmarkEnd w:id="395"/>
      <w:bookmarkEnd w:id="396"/>
      <w:bookmarkEnd w:id="397"/>
      <w:bookmarkEnd w:id="398"/>
      <w:bookmarkEnd w:id="399"/>
      <w:bookmarkEnd w:id="400"/>
      <w:bookmarkEnd w:id="401"/>
      <w:bookmarkEnd w:id="402"/>
      <w:bookmarkEnd w:id="403"/>
      <w:bookmarkEnd w:id="404"/>
      <w:bookmarkStart w:id="405" w:name="_Toc154805346"/>
      <w:bookmarkStart w:id="406" w:name="_Toc44484953"/>
      <w:bookmarkStart w:id="407" w:name="_Toc44483545"/>
      <w:bookmarkStart w:id="408" w:name="_Toc44772671"/>
      <w:bookmarkStart w:id="409" w:name="_Toc405495018"/>
      <w:bookmarkStart w:id="410" w:name="_Toc41907934"/>
      <w:bookmarkStart w:id="411" w:name="_Toc413148313"/>
      <w:bookmarkStart w:id="412" w:name="_Toc266306611"/>
      <w:bookmarkStart w:id="413" w:name="_Toc43880863"/>
      <w:bookmarkStart w:id="414" w:name="_Toc268171755"/>
      <w:bookmarkStart w:id="415" w:name="_Toc154638811"/>
      <w:bookmarkStart w:id="416" w:name="_Toc183236116"/>
      <w:bookmarkStart w:id="417" w:name="_Toc159301779"/>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r>
        <w:rPr>
          <w:rFonts w:hint="eastAsia" w:ascii="宋体" w:hAnsi="宋体" w:eastAsia="宋体" w:cs="Times New Roman"/>
          <w:b/>
          <w:kern w:val="44"/>
          <w:sz w:val="44"/>
          <w:szCs w:val="44"/>
        </w:rPr>
        <w:t>（参考范本）</w:t>
      </w:r>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pPr>
        <w:keepNext/>
        <w:keepLines/>
        <w:autoSpaceDE w:val="0"/>
        <w:autoSpaceDN w:val="0"/>
        <w:adjustRightInd w:val="0"/>
        <w:spacing w:line="360" w:lineRule="auto"/>
        <w:jc w:val="center"/>
        <w:textAlignment w:val="baseline"/>
        <w:outlineLvl w:val="0"/>
        <w:rPr>
          <w:rFonts w:ascii="宋体" w:hAnsi="宋体" w:eastAsia="宋体" w:cs="Times New Roman"/>
          <w:b/>
          <w:kern w:val="44"/>
          <w:sz w:val="44"/>
          <w:szCs w:val="44"/>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p>
    <w:p>
      <w:pPr>
        <w:spacing w:line="480" w:lineRule="exact"/>
        <w:jc w:val="center"/>
        <w:rPr>
          <w:rFonts w:ascii="宋体" w:hAnsi="宋体" w:eastAsia="宋体" w:cs="Times New Roman"/>
          <w:b/>
          <w:sz w:val="28"/>
          <w:szCs w:val="20"/>
        </w:rPr>
      </w:pPr>
      <w:r>
        <w:rPr>
          <w:rFonts w:hint="eastAsia" w:ascii="宋体" w:hAnsi="宋体" w:eastAsia="宋体" w:cs="Times New Roman"/>
          <w:b/>
          <w:sz w:val="28"/>
          <w:szCs w:val="20"/>
        </w:rPr>
        <w:t>江门市五邑中医院</w:t>
      </w:r>
      <w:r>
        <w:rPr>
          <w:rFonts w:hint="eastAsia" w:ascii="宋体" w:hAnsi="宋体" w:eastAsia="宋体" w:cs="Times New Roman"/>
          <w:b/>
          <w:sz w:val="28"/>
          <w:szCs w:val="20"/>
          <w:u w:val="single"/>
        </w:rPr>
        <w:t>监控系统维保服务</w:t>
      </w:r>
      <w:r>
        <w:rPr>
          <w:rFonts w:hint="eastAsia" w:ascii="宋体" w:hAnsi="宋体" w:eastAsia="宋体" w:cs="Times New Roman"/>
          <w:b/>
          <w:sz w:val="28"/>
          <w:szCs w:val="20"/>
        </w:rPr>
        <w:t>合同</w:t>
      </w:r>
    </w:p>
    <w:p>
      <w:pPr>
        <w:spacing w:line="480" w:lineRule="exact"/>
        <w:ind w:firstLine="480"/>
        <w:rPr>
          <w:rFonts w:ascii="华文仿宋" w:hAnsi="华文仿宋" w:eastAsia="华文仿宋" w:cs="Times New Roman"/>
          <w:sz w:val="24"/>
          <w:szCs w:val="20"/>
        </w:rPr>
      </w:pPr>
    </w:p>
    <w:p>
      <w:pPr>
        <w:spacing w:line="480" w:lineRule="exact"/>
        <w:ind w:firstLine="480"/>
        <w:rPr>
          <w:rFonts w:ascii="华文仿宋" w:hAnsi="华文仿宋" w:eastAsia="华文仿宋" w:cs="Times New Roman"/>
          <w:sz w:val="24"/>
          <w:szCs w:val="20"/>
        </w:rPr>
      </w:pPr>
      <w:r>
        <w:rPr>
          <w:rFonts w:hint="eastAsia" w:ascii="华文仿宋" w:hAnsi="华文仿宋" w:eastAsia="华文仿宋" w:cs="Times New Roman"/>
          <w:sz w:val="24"/>
          <w:szCs w:val="20"/>
        </w:rPr>
        <w:t>甲方：</w:t>
      </w:r>
      <w:r>
        <w:rPr>
          <w:rFonts w:hint="eastAsia" w:ascii="华文仿宋" w:hAnsi="华文仿宋" w:eastAsia="华文仿宋" w:cs="Times New Roman"/>
          <w:sz w:val="24"/>
          <w:szCs w:val="20"/>
          <w:u w:val="single"/>
        </w:rPr>
        <w:t xml:space="preserve"> 江门市五邑中医院</w:t>
      </w:r>
    </w:p>
    <w:p>
      <w:pPr>
        <w:spacing w:line="480" w:lineRule="exact"/>
        <w:ind w:firstLine="480"/>
        <w:rPr>
          <w:rFonts w:ascii="华文仿宋" w:hAnsi="华文仿宋" w:eastAsia="华文仿宋" w:cs="Times New Roman"/>
          <w:sz w:val="24"/>
          <w:szCs w:val="20"/>
        </w:rPr>
      </w:pPr>
      <w:r>
        <w:rPr>
          <w:rFonts w:hint="eastAsia" w:ascii="华文仿宋" w:hAnsi="华文仿宋" w:eastAsia="华文仿宋" w:cs="Times New Roman"/>
          <w:sz w:val="24"/>
          <w:szCs w:val="20"/>
        </w:rPr>
        <w:t>乙方：</w:t>
      </w:r>
    </w:p>
    <w:p>
      <w:pPr>
        <w:spacing w:line="480" w:lineRule="exact"/>
        <w:ind w:firstLine="480"/>
        <w:rPr>
          <w:rFonts w:ascii="宋体" w:hAnsi="宋体" w:eastAsia="宋体" w:cs="Times New Roman"/>
          <w:sz w:val="24"/>
          <w:szCs w:val="20"/>
        </w:rPr>
      </w:pP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根据《中华人民共和国民法典》和《中华人民共和国政府采购法》等法律法规的规定，按照</w:t>
      </w:r>
      <w:r>
        <w:rPr>
          <w:rFonts w:hint="eastAsia" w:ascii="宋体" w:hAnsi="宋体" w:eastAsia="宋体" w:cs="Times New Roman"/>
          <w:sz w:val="24"/>
          <w:szCs w:val="20"/>
          <w:u w:val="single"/>
        </w:rPr>
        <w:t>江门市五邑中医院监控系统维保服务项目</w:t>
      </w:r>
      <w:r>
        <w:rPr>
          <w:rFonts w:hint="eastAsia" w:ascii="宋体" w:hAnsi="宋体" w:eastAsia="宋体" w:cs="Times New Roman"/>
          <w:sz w:val="24"/>
          <w:szCs w:val="20"/>
        </w:rPr>
        <w:t>的中标结果、招标文件、乙方的投标文件及澄清文件和中标通知书的要求，经双方协商一致签订本合同。</w:t>
      </w:r>
    </w:p>
    <w:p>
      <w:pPr>
        <w:pStyle w:val="19"/>
        <w:numPr>
          <w:ilvl w:val="0"/>
          <w:numId w:val="10"/>
        </w:numPr>
        <w:spacing w:line="480" w:lineRule="exact"/>
        <w:ind w:firstLineChars="0"/>
        <w:rPr>
          <w:rFonts w:ascii="宋体" w:hAnsi="宋体" w:eastAsia="宋体" w:cs="Times New Roman"/>
          <w:b/>
          <w:sz w:val="24"/>
          <w:szCs w:val="24"/>
        </w:rPr>
      </w:pPr>
      <w:r>
        <w:rPr>
          <w:rFonts w:hint="eastAsia" w:ascii="宋体" w:hAnsi="宋体" w:eastAsia="宋体" w:cs="Times New Roman"/>
          <w:b/>
          <w:sz w:val="24"/>
          <w:szCs w:val="24"/>
        </w:rPr>
        <w:t>维护保养服务内容</w:t>
      </w:r>
    </w:p>
    <w:p>
      <w:pPr>
        <w:spacing w:line="480" w:lineRule="exact"/>
        <w:ind w:firstLine="482"/>
        <w:jc w:val="left"/>
        <w:rPr>
          <w:rFonts w:ascii="宋体" w:hAnsi="宋体" w:eastAsia="宋体" w:cs="Times New Roman"/>
          <w:b/>
          <w:sz w:val="24"/>
          <w:szCs w:val="24"/>
          <w:u w:val="single"/>
        </w:rPr>
      </w:pPr>
      <w:r>
        <w:rPr>
          <w:rFonts w:hint="eastAsia" w:ascii="宋体" w:hAnsi="宋体" w:eastAsia="宋体" w:cs="Times New Roman"/>
          <w:b/>
          <w:sz w:val="24"/>
          <w:szCs w:val="24"/>
          <w:u w:val="single"/>
        </w:rPr>
        <w:t>1.乙方每周3次到用户现场，地点：江门市五邑中医院，并</w:t>
      </w:r>
      <w:r>
        <w:rPr>
          <w:rFonts w:hint="eastAsia" w:ascii="宋体" w:hAnsi="宋体" w:eastAsia="宋体" w:cs="Times New Roman"/>
          <w:b/>
          <w:sz w:val="24"/>
          <w:szCs w:val="24"/>
          <w:u w:val="single"/>
          <w:lang w:eastAsia="zh-CN"/>
        </w:rPr>
        <w:t>为</w:t>
      </w:r>
      <w:r>
        <w:rPr>
          <w:rFonts w:hint="eastAsia" w:ascii="宋体" w:hAnsi="宋体" w:eastAsia="宋体" w:cs="Times New Roman"/>
          <w:b/>
          <w:sz w:val="24"/>
          <w:szCs w:val="24"/>
          <w:u w:val="single"/>
        </w:rPr>
        <w:t>所派的专业维护人员提供必需的工作工具，安排伙食和承担事故赔偿。乙方所派专业维护人员在合同期内必须服从甲方的安排，并对所维护系统发生的故障问题进行登记、故障分析和提出处理意见、维修更换建议。</w:t>
      </w:r>
    </w:p>
    <w:p>
      <w:pPr>
        <w:spacing w:line="480" w:lineRule="exact"/>
        <w:ind w:firstLine="482"/>
        <w:rPr>
          <w:rFonts w:ascii="宋体" w:hAnsi="宋体" w:eastAsia="宋体" w:cs="Times New Roman"/>
          <w:b/>
          <w:sz w:val="24"/>
          <w:szCs w:val="24"/>
          <w:u w:val="single"/>
        </w:rPr>
      </w:pPr>
      <w:r>
        <w:rPr>
          <w:rFonts w:hint="eastAsia" w:ascii="宋体" w:hAnsi="宋体" w:eastAsia="宋体" w:cs="Times New Roman"/>
          <w:b/>
          <w:sz w:val="24"/>
          <w:szCs w:val="24"/>
          <w:u w:val="single"/>
        </w:rPr>
        <w:t>2.乙方的专职维护人员必须是专科或以上文化程度，责任心强，接受过系统维护方面的培训，熟悉并具有安全技术防范设计、维护，对网络、办公自动化、数据库、服务器、机电自动化等系统软件以及硬件的维护能力。</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3.乙方有建立一套实用有效的运行维护管理服务体系，对维护工作实行全程监控和记录。闭路电视监控系统采用数字化建档台账，支持每台(个)设备的详细型号规格、安装(更换)时间、维修时间、设备入档的数字条型码的记录。</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4、乙方为甲方保守闭路电视监控和计算机系统秘密的义务和责任。</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5、乙方有责任遵守甲方制定的所有有关规定和制度。</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6、乙方按甲方的要求，完成各项安防系统维护工作，并及时提交包括硬件系统维护日志、软件系统维护日志、巡检报告、故障处理报告、维护工作月报等维护文档资料。</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7、乙方免费对软件作出适应性修改及更正，并长期提供系统扩充，升级方面的技术支持服务。</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8、乙方随时配合甲方因案件、事件的发生而需调阅、下载、分析本系统的图像、图片资料，协助办案部门的工作。保障人民生命财产安全，维持医院持续发展和社会稳定。</w:t>
      </w:r>
    </w:p>
    <w:p>
      <w:pPr>
        <w:spacing w:line="480" w:lineRule="exact"/>
        <w:ind w:firstLine="482"/>
        <w:rPr>
          <w:rFonts w:hint="eastAsia" w:ascii="宋体" w:hAnsi="宋体" w:eastAsia="宋体" w:cs="Times New Roman"/>
          <w:b/>
          <w:sz w:val="24"/>
          <w:szCs w:val="24"/>
          <w:u w:val="single"/>
        </w:rPr>
      </w:pPr>
      <w:r>
        <w:rPr>
          <w:rFonts w:hint="eastAsia" w:ascii="宋体" w:hAnsi="宋体" w:eastAsia="宋体" w:cs="Times New Roman"/>
          <w:b/>
          <w:sz w:val="24"/>
          <w:szCs w:val="24"/>
          <w:u w:val="single"/>
        </w:rPr>
        <w:t>9、维护保养服务承诺</w:t>
      </w:r>
    </w:p>
    <w:p>
      <w:pPr>
        <w:spacing w:line="480" w:lineRule="exact"/>
        <w:ind w:firstLine="482"/>
        <w:rPr>
          <w:rFonts w:ascii="宋体" w:hAnsi="宋体" w:eastAsia="宋体" w:cs="Times New Roman"/>
          <w:b/>
          <w:sz w:val="24"/>
          <w:szCs w:val="24"/>
          <w:u w:val="single"/>
        </w:rPr>
      </w:pPr>
      <w:r>
        <w:rPr>
          <w:rFonts w:hint="eastAsia" w:ascii="宋体" w:hAnsi="宋体" w:eastAsia="宋体" w:cs="Times New Roman"/>
          <w:b/>
          <w:sz w:val="24"/>
          <w:szCs w:val="24"/>
          <w:u w:val="single"/>
        </w:rPr>
        <w:t>承诺保养期内，乙方要有</w:t>
      </w:r>
      <w:r>
        <w:rPr>
          <w:rFonts w:hint="eastAsia" w:ascii="宋体" w:hAnsi="宋体" w:eastAsia="宋体" w:cs="Times New Roman"/>
          <w:b/>
          <w:color w:val="auto"/>
          <w:sz w:val="24"/>
          <w:szCs w:val="24"/>
          <w:u w:val="single"/>
        </w:rPr>
        <w:t>专门的售后服务队伍</w:t>
      </w:r>
      <w:r>
        <w:rPr>
          <w:rFonts w:hint="eastAsia" w:ascii="宋体" w:hAnsi="宋体" w:eastAsia="宋体" w:cs="Times New Roman"/>
          <w:b/>
          <w:sz w:val="24"/>
          <w:szCs w:val="24"/>
          <w:u w:val="single"/>
        </w:rPr>
        <w:t>，24小时服务热线，能提供7×24小时的上门服务的售后服务能力。对于系统运行过程中出现的问题，乙方立即派人员到现场直接维护。乙方对系统故障的响应时间承诺如下:发生故障，立即响应，30分钟内到达现场。乙方承诺无论正常工作期间、还是非正常工作期间，规定</w:t>
      </w:r>
      <w:r>
        <w:rPr>
          <w:rFonts w:hint="eastAsia" w:ascii="宋体" w:hAnsi="宋体" w:eastAsia="宋体" w:cs="Times New Roman"/>
          <w:b/>
          <w:sz w:val="24"/>
          <w:szCs w:val="24"/>
          <w:u w:val="single"/>
          <w:lang w:val="en-US" w:eastAsia="zh-CN"/>
        </w:rPr>
        <w:t>4</w:t>
      </w:r>
      <w:r>
        <w:rPr>
          <w:rFonts w:hint="eastAsia" w:ascii="宋体" w:hAnsi="宋体" w:eastAsia="宋体" w:cs="Times New Roman"/>
          <w:b/>
          <w:sz w:val="24"/>
          <w:szCs w:val="24"/>
          <w:u w:val="single"/>
        </w:rPr>
        <w:t>工作小时内修理完毕，恢复系统正常使用，如果产品故障在规定时间内仍无法排除，应在随后24小时内提供不低于故障产品规格型号档次的备用产品供医院代替使用或采取应急措施解决，直至故障产品修复，确保系统的正常使用。</w:t>
      </w:r>
    </w:p>
    <w:p>
      <w:pPr>
        <w:adjustRightInd w:val="0"/>
        <w:spacing w:line="480" w:lineRule="exact"/>
        <w:ind w:firstLine="482" w:firstLineChars="200"/>
        <w:jc w:val="left"/>
        <w:textAlignment w:val="top"/>
        <w:rPr>
          <w:rFonts w:ascii="宋体" w:hAnsi="宋体" w:eastAsia="宋体" w:cs="Times New Roman"/>
          <w:b/>
          <w:sz w:val="24"/>
          <w:szCs w:val="24"/>
        </w:rPr>
      </w:pPr>
      <w:r>
        <w:rPr>
          <w:rFonts w:hint="eastAsia" w:ascii="宋体" w:hAnsi="宋体" w:eastAsia="宋体" w:cs="Times New Roman"/>
          <w:b/>
          <w:sz w:val="24"/>
          <w:szCs w:val="20"/>
        </w:rPr>
        <w:t xml:space="preserve">第二条  </w:t>
      </w:r>
      <w:r>
        <w:rPr>
          <w:rFonts w:hint="eastAsia" w:ascii="宋体" w:hAnsi="宋体" w:eastAsia="宋体" w:cs="Times New Roman"/>
          <w:b/>
          <w:bCs/>
          <w:sz w:val="24"/>
          <w:szCs w:val="20"/>
        </w:rPr>
        <w:t>本期服务期限</w:t>
      </w:r>
    </w:p>
    <w:p>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（1）服务期限：</w:t>
      </w:r>
      <w:r>
        <w:rPr>
          <w:rFonts w:hint="eastAsia" w:ascii="宋体" w:hAnsi="宋体" w:eastAsia="宋体" w:cs="Times New Roman"/>
          <w:kern w:val="0"/>
          <w:sz w:val="24"/>
          <w:szCs w:val="20"/>
        </w:rPr>
        <w:t>****年**月**日</w:t>
      </w:r>
      <w:r>
        <w:rPr>
          <w:rFonts w:hint="eastAsia" w:ascii="宋体" w:hAnsi="宋体" w:eastAsia="宋体" w:cs="Times New Roman"/>
          <w:sz w:val="24"/>
          <w:szCs w:val="24"/>
        </w:rPr>
        <w:t>至</w:t>
      </w:r>
      <w:r>
        <w:rPr>
          <w:rFonts w:hint="eastAsia" w:ascii="宋体" w:hAnsi="宋体" w:eastAsia="宋体" w:cs="Times New Roman"/>
          <w:kern w:val="0"/>
          <w:sz w:val="24"/>
          <w:szCs w:val="20"/>
        </w:rPr>
        <w:t>****年**月**日</w:t>
      </w:r>
      <w:r>
        <w:rPr>
          <w:rFonts w:hint="eastAsia" w:ascii="宋体" w:hAnsi="宋体" w:eastAsia="宋体" w:cs="Times New Roman"/>
          <w:sz w:val="24"/>
          <w:szCs w:val="24"/>
        </w:rPr>
        <w:t>；</w:t>
      </w:r>
    </w:p>
    <w:p>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（2）服务内容：乙方负责甲方</w:t>
      </w:r>
      <w:r>
        <w:rPr>
          <w:rFonts w:hint="eastAsia" w:ascii="宋体" w:hAnsi="宋体" w:eastAsia="宋体" w:cs="Times New Roman"/>
          <w:sz w:val="24"/>
          <w:szCs w:val="20"/>
        </w:rPr>
        <w:t>监控系统维保服务</w:t>
      </w:r>
      <w:r>
        <w:rPr>
          <w:rFonts w:hint="eastAsia" w:ascii="宋体" w:hAnsi="宋体" w:eastAsia="宋体" w:cs="Times New Roman"/>
          <w:sz w:val="24"/>
          <w:szCs w:val="24"/>
        </w:rPr>
        <w:t>工作；</w:t>
      </w:r>
    </w:p>
    <w:p>
      <w:pPr>
        <w:adjustRightInd w:val="0"/>
        <w:spacing w:line="480" w:lineRule="exact"/>
        <w:ind w:firstLine="480" w:firstLineChars="200"/>
        <w:jc w:val="left"/>
        <w:textAlignment w:val="top"/>
        <w:rPr>
          <w:rFonts w:ascii="宋体" w:hAnsi="宋体" w:eastAsia="宋体" w:cs="Times New Roman"/>
          <w:sz w:val="24"/>
          <w:szCs w:val="24"/>
        </w:rPr>
      </w:pPr>
      <w:r>
        <w:rPr>
          <w:rFonts w:hint="eastAsia" w:ascii="宋体" w:hAnsi="宋体" w:eastAsia="宋体" w:cs="Times New Roman"/>
          <w:sz w:val="24"/>
          <w:szCs w:val="24"/>
        </w:rPr>
        <w:t>（3）服务地点：江门市五邑中医院。</w:t>
      </w:r>
    </w:p>
    <w:p>
      <w:pPr>
        <w:tabs>
          <w:tab w:val="left" w:pos="840"/>
        </w:tabs>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第三条  结算</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具体结算方式：</w:t>
      </w:r>
    </w:p>
    <w:p>
      <w:pPr>
        <w:numPr>
          <w:ilvl w:val="0"/>
          <w:numId w:val="11"/>
        </w:num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监控系统维保服务项目：</w:t>
      </w:r>
    </w:p>
    <w:p>
      <w:pPr>
        <w:autoSpaceDE w:val="0"/>
        <w:autoSpaceDN w:val="0"/>
        <w:adjustRightInd w:val="0"/>
        <w:spacing w:line="480" w:lineRule="exact"/>
        <w:ind w:firstLine="480" w:firstLineChars="200"/>
        <w:textAlignment w:val="top"/>
        <w:rPr>
          <w:rFonts w:ascii="宋体" w:hAnsi="宋体" w:eastAsia="新宋体" w:cs="Times New Roman"/>
          <w:kern w:val="0"/>
          <w:sz w:val="24"/>
          <w:szCs w:val="24"/>
          <w:u w:val="single"/>
        </w:rPr>
      </w:pPr>
      <w:r>
        <w:rPr>
          <w:rFonts w:hint="eastAsia" w:ascii="新宋体" w:hAnsi="新宋体" w:eastAsia="新宋体" w:cs="新宋体"/>
          <w:sz w:val="24"/>
        </w:rPr>
        <w:t>（</w:t>
      </w:r>
      <w:r>
        <w:rPr>
          <w:rFonts w:hint="eastAsia" w:ascii="新宋体" w:hAnsi="新宋体" w:eastAsia="新宋体" w:cs="新宋体"/>
          <w:sz w:val="24"/>
          <w:u w:val="single"/>
        </w:rPr>
        <w:t>1）合同签订后第6个月甲方支付给乙方</w:t>
      </w:r>
      <w:r>
        <w:rPr>
          <w:rFonts w:hint="eastAsia" w:ascii="宋体" w:hAnsi="宋体" w:eastAsia="宋体" w:cs="Times New Roman"/>
          <w:kern w:val="0"/>
          <w:sz w:val="24"/>
          <w:szCs w:val="24"/>
          <w:u w:val="single"/>
        </w:rPr>
        <w:t>监控系统维保服务项目合同</w:t>
      </w:r>
      <w:r>
        <w:rPr>
          <w:rFonts w:hint="eastAsia" w:ascii="新宋体" w:hAnsi="新宋体" w:eastAsia="新宋体" w:cs="新宋体"/>
          <w:sz w:val="24"/>
          <w:u w:val="single"/>
        </w:rPr>
        <w:t>总金额的50%；</w:t>
      </w:r>
    </w:p>
    <w:p>
      <w:pPr>
        <w:autoSpaceDE w:val="0"/>
        <w:autoSpaceDN w:val="0"/>
        <w:adjustRightInd w:val="0"/>
        <w:spacing w:line="480" w:lineRule="exact"/>
        <w:ind w:firstLine="480" w:firstLineChars="200"/>
        <w:textAlignment w:val="top"/>
        <w:rPr>
          <w:rFonts w:ascii="宋体" w:hAnsi="宋体" w:eastAsia="新宋体" w:cs="Times New Roman"/>
          <w:kern w:val="0"/>
          <w:sz w:val="24"/>
          <w:szCs w:val="24"/>
          <w:u w:val="single"/>
        </w:rPr>
      </w:pPr>
      <w:r>
        <w:rPr>
          <w:rFonts w:hint="eastAsia" w:ascii="宋体" w:hAnsi="宋体" w:eastAsia="宋体" w:cs="Times New Roman"/>
          <w:kern w:val="0"/>
          <w:sz w:val="24"/>
          <w:szCs w:val="24"/>
          <w:u w:val="single"/>
        </w:rPr>
        <w:t>（2）</w:t>
      </w:r>
      <w:r>
        <w:rPr>
          <w:rFonts w:hint="eastAsia" w:ascii="新宋体" w:hAnsi="新宋体" w:eastAsia="新宋体" w:cs="新宋体"/>
          <w:sz w:val="24"/>
          <w:u w:val="single"/>
        </w:rPr>
        <w:t>合同签订后第12个月甲方支付给乙方</w:t>
      </w:r>
      <w:r>
        <w:rPr>
          <w:rFonts w:hint="eastAsia" w:ascii="宋体" w:hAnsi="宋体" w:eastAsia="宋体" w:cs="Times New Roman"/>
          <w:kern w:val="0"/>
          <w:sz w:val="24"/>
          <w:szCs w:val="24"/>
          <w:u w:val="single"/>
        </w:rPr>
        <w:t>监控系统维保服务项目</w:t>
      </w:r>
      <w:r>
        <w:rPr>
          <w:rFonts w:hint="eastAsia" w:ascii="新宋体" w:hAnsi="新宋体" w:eastAsia="新宋体" w:cs="新宋体"/>
          <w:sz w:val="24"/>
          <w:u w:val="single"/>
        </w:rPr>
        <w:t>合同总金额的50%。</w:t>
      </w:r>
    </w:p>
    <w:p>
      <w:pPr>
        <w:autoSpaceDE w:val="0"/>
        <w:autoSpaceDN w:val="0"/>
        <w:adjustRightInd w:val="0"/>
        <w:spacing w:line="480" w:lineRule="exact"/>
        <w:ind w:firstLine="482" w:firstLineChars="200"/>
        <w:textAlignment w:val="top"/>
        <w:rPr>
          <w:rFonts w:ascii="宋体" w:hAnsi="宋体" w:eastAsia="宋体" w:cs="Times New Roman"/>
          <w:kern w:val="0"/>
          <w:sz w:val="24"/>
          <w:szCs w:val="24"/>
        </w:rPr>
      </w:pPr>
      <w:r>
        <w:rPr>
          <w:rFonts w:hint="eastAsia" w:ascii="宋体" w:hAnsi="宋体" w:eastAsia="宋体" w:cs="Times New Roman"/>
          <w:b/>
          <w:bCs/>
          <w:kern w:val="0"/>
          <w:sz w:val="24"/>
          <w:szCs w:val="24"/>
          <w:u w:val="single"/>
        </w:rPr>
        <w:t>2、乙方应提前在支付期限前，提供合法的发票给甲方。否则，甲方有权延迟支付，且不承担延迟支付的责任</w:t>
      </w:r>
      <w:r>
        <w:rPr>
          <w:rFonts w:hint="eastAsia" w:ascii="宋体" w:hAnsi="宋体" w:eastAsia="宋体" w:cs="Times New Roman"/>
          <w:kern w:val="0"/>
          <w:sz w:val="24"/>
          <w:szCs w:val="24"/>
        </w:rPr>
        <w:t>。</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第四条  对服务异议的时间和办法</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（一）甲方如果发现乙方提供的产品或服务不合规定的，应在三十日内向乙方提出书面异议；甲方怠于通知或者自服务完成之日起三个月内未通知乙方的，视为服务合乎规定；</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（二）乙方在接到甲方书面异议后，应在十天内处理，否则，视为乙方承认该产品或服务存在甲方所指出的问题并同意甲方提出的处理意见。</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第五条  乙方的违约责任</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（一）乙方不能履行合约内容的，甲方不向乙方付款。乙方应向甲方偿付合同总价的百分之</w:t>
      </w:r>
      <w:r>
        <w:rPr>
          <w:rFonts w:hint="eastAsia" w:ascii="宋体" w:hAnsi="宋体" w:eastAsia="宋体" w:cs="Times New Roman"/>
          <w:kern w:val="0"/>
          <w:sz w:val="24"/>
          <w:szCs w:val="24"/>
          <w:u w:val="single"/>
        </w:rPr>
        <w:t>五</w:t>
      </w:r>
      <w:r>
        <w:rPr>
          <w:rFonts w:hint="eastAsia" w:ascii="宋体" w:hAnsi="宋体" w:eastAsia="宋体" w:cs="Times New Roman"/>
          <w:kern w:val="0"/>
          <w:sz w:val="24"/>
          <w:szCs w:val="24"/>
        </w:rPr>
        <w:t>作为违约金；</w:t>
      </w:r>
    </w:p>
    <w:p>
      <w:pPr>
        <w:autoSpaceDE w:val="0"/>
        <w:autoSpaceDN w:val="0"/>
        <w:adjustRightInd w:val="0"/>
        <w:spacing w:line="480" w:lineRule="exact"/>
        <w:ind w:firstLine="480" w:firstLineChars="200"/>
        <w:textAlignment w:val="top"/>
        <w:rPr>
          <w:rFonts w:ascii="宋体" w:hAnsi="宋体" w:eastAsia="宋体" w:cs="Times New Roman"/>
          <w:kern w:val="0"/>
          <w:sz w:val="24"/>
          <w:szCs w:val="20"/>
        </w:rPr>
      </w:pPr>
      <w:r>
        <w:rPr>
          <w:rFonts w:hint="eastAsia" w:ascii="宋体" w:hAnsi="宋体" w:eastAsia="宋体" w:cs="Times New Roman"/>
          <w:kern w:val="0"/>
          <w:sz w:val="24"/>
          <w:szCs w:val="24"/>
        </w:rPr>
        <w:t>（二）乙方所提供服务等不符合合同规定，经整改后依然不符合合同规定或乙方拒绝整改的，甲方有权单方解除合同，且不承担违约责任。同时，乙方需向甲方偿付合同总价的百分之</w:t>
      </w:r>
      <w:r>
        <w:rPr>
          <w:rFonts w:hint="eastAsia" w:ascii="宋体" w:hAnsi="宋体" w:eastAsia="宋体" w:cs="Times New Roman"/>
          <w:kern w:val="0"/>
          <w:sz w:val="24"/>
          <w:szCs w:val="24"/>
          <w:u w:val="single"/>
        </w:rPr>
        <w:t>十</w:t>
      </w:r>
      <w:r>
        <w:rPr>
          <w:rFonts w:hint="eastAsia" w:ascii="宋体" w:hAnsi="宋体" w:eastAsia="宋体" w:cs="Times New Roman"/>
          <w:kern w:val="0"/>
          <w:sz w:val="24"/>
          <w:szCs w:val="24"/>
        </w:rPr>
        <w:t>作为违约</w:t>
      </w:r>
      <w:r>
        <w:rPr>
          <w:rFonts w:hint="eastAsia" w:ascii="宋体" w:hAnsi="宋体" w:eastAsia="宋体" w:cs="Times New Roman"/>
          <w:kern w:val="0"/>
          <w:sz w:val="24"/>
          <w:szCs w:val="20"/>
        </w:rPr>
        <w:t>金；</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（三）乙方逾期提供服务的，每日应向甲方偿付合同总额的千分之</w:t>
      </w:r>
      <w:r>
        <w:rPr>
          <w:rFonts w:hint="eastAsia" w:ascii="宋体" w:hAnsi="宋体" w:eastAsia="宋体" w:cs="Times New Roman"/>
          <w:kern w:val="0"/>
          <w:sz w:val="24"/>
          <w:szCs w:val="24"/>
          <w:u w:val="single"/>
        </w:rPr>
        <w:t xml:space="preserve"> 五  </w:t>
      </w:r>
      <w:r>
        <w:rPr>
          <w:rFonts w:hint="eastAsia" w:ascii="宋体" w:hAnsi="宋体" w:eastAsia="宋体" w:cs="Times New Roman"/>
          <w:kern w:val="0"/>
          <w:sz w:val="24"/>
          <w:szCs w:val="24"/>
        </w:rPr>
        <w:t>作为违约金。</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第六条  甲方的违约责任</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（一）甲方逾期付款的，每日应向乙方偿付合同总额的千分之</w:t>
      </w:r>
      <w:r>
        <w:rPr>
          <w:rFonts w:hint="eastAsia" w:ascii="宋体" w:hAnsi="宋体" w:eastAsia="宋体" w:cs="Times New Roman"/>
          <w:kern w:val="0"/>
          <w:sz w:val="24"/>
          <w:szCs w:val="24"/>
          <w:u w:val="single"/>
        </w:rPr>
        <w:t xml:space="preserve">  五  </w:t>
      </w:r>
      <w:r>
        <w:rPr>
          <w:rFonts w:hint="eastAsia" w:ascii="宋体" w:hAnsi="宋体" w:eastAsia="宋体" w:cs="Times New Roman"/>
          <w:kern w:val="0"/>
          <w:sz w:val="24"/>
          <w:szCs w:val="24"/>
        </w:rPr>
        <w:t>作为违约金；</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（二）甲方违反合同规定拒绝接受服务的，应当承担由此而对乙方造成的损失。</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第七条  不可抗力</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第八条  争议的解决</w:t>
      </w:r>
    </w:p>
    <w:p>
      <w:pPr>
        <w:adjustRightInd w:val="0"/>
        <w:spacing w:line="480" w:lineRule="exact"/>
        <w:ind w:firstLine="480" w:firstLineChars="200"/>
        <w:textAlignment w:val="top"/>
        <w:rPr>
          <w:rFonts w:ascii="宋体" w:hAnsi="宋体" w:eastAsia="宋体" w:cs="Times New Roman"/>
          <w:b/>
          <w:sz w:val="24"/>
          <w:szCs w:val="20"/>
        </w:rPr>
      </w:pPr>
      <w:r>
        <w:rPr>
          <w:rFonts w:hint="eastAsia" w:ascii="宋体" w:hAnsi="宋体" w:eastAsia="宋体" w:cs="Times New Roman"/>
          <w:sz w:val="24"/>
          <w:szCs w:val="20"/>
        </w:rPr>
        <w:t>若执行本合同的过程中发生纠纷，双方当事人应当及时协商解决；协商不成时，可向甲方所在地人民法院提起诉讼。</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第九条  监督和管理</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（一）甲乙双方经协商一致需变更合同实质性条款或订立补充合同的，应先取得双方监督管理部门的同意，并将相关资料报送备案。</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（二）甲乙双方均应自觉配合政府采购监督管理部门对合同履行情况的监督检查，如实反映情况，提供有关资料；否则，将对有关单位、当事人按照有关规定予以处罚。</w:t>
      </w:r>
    </w:p>
    <w:p>
      <w:pPr>
        <w:adjustRightInd w:val="0"/>
        <w:spacing w:line="480" w:lineRule="exact"/>
        <w:ind w:firstLine="482" w:firstLineChars="200"/>
        <w:jc w:val="left"/>
        <w:textAlignment w:val="top"/>
        <w:rPr>
          <w:rFonts w:ascii="宋体" w:hAnsi="宋体" w:eastAsia="宋体" w:cs="Times New Roman"/>
          <w:b/>
          <w:sz w:val="24"/>
          <w:szCs w:val="20"/>
        </w:rPr>
      </w:pPr>
      <w:r>
        <w:rPr>
          <w:rFonts w:hint="eastAsia" w:ascii="宋体" w:hAnsi="宋体" w:eastAsia="宋体" w:cs="Times New Roman"/>
          <w:b/>
          <w:sz w:val="24"/>
          <w:szCs w:val="20"/>
        </w:rPr>
        <w:t>第十条  无效合同</w:t>
      </w:r>
    </w:p>
    <w:p>
      <w:pPr>
        <w:autoSpaceDE w:val="0"/>
        <w:autoSpaceDN w:val="0"/>
        <w:adjustRightInd w:val="0"/>
        <w:spacing w:line="480" w:lineRule="exact"/>
        <w:ind w:firstLine="480" w:firstLineChars="200"/>
        <w:textAlignment w:val="top"/>
        <w:rPr>
          <w:rFonts w:ascii="宋体" w:hAnsi="宋体" w:eastAsia="宋体" w:cs="Times New Roman"/>
          <w:kern w:val="0"/>
          <w:sz w:val="24"/>
          <w:szCs w:val="24"/>
        </w:rPr>
      </w:pPr>
      <w:r>
        <w:rPr>
          <w:rFonts w:hint="eastAsia" w:ascii="宋体" w:hAnsi="宋体" w:eastAsia="宋体" w:cs="Times New Roman"/>
          <w:kern w:val="0"/>
          <w:sz w:val="24"/>
          <w:szCs w:val="24"/>
        </w:rPr>
        <w:t>甲乙双方如因违反法律和有关规定，合同被宣告无效的，有过错的一方应当承担赔偿责任，双方都有过错的，各自承担相应的责任。</w:t>
      </w:r>
    </w:p>
    <w:p>
      <w:pPr>
        <w:autoSpaceDE w:val="0"/>
        <w:autoSpaceDN w:val="0"/>
        <w:adjustRightInd w:val="0"/>
        <w:snapToGrid w:val="0"/>
        <w:spacing w:line="480" w:lineRule="exact"/>
        <w:ind w:firstLine="480"/>
        <w:jc w:val="left"/>
        <w:textAlignment w:val="baseline"/>
        <w:rPr>
          <w:rFonts w:ascii="宋体" w:hAnsi="宋体" w:eastAsia="宋体" w:cs="Times New Roman"/>
          <w:sz w:val="24"/>
          <w:szCs w:val="20"/>
        </w:rPr>
      </w:pPr>
      <w:r>
        <w:rPr>
          <w:rFonts w:hint="eastAsia" w:ascii="宋体" w:hAnsi="宋体" w:eastAsia="宋体" w:cs="Times New Roman"/>
          <w:b/>
          <w:sz w:val="24"/>
          <w:szCs w:val="20"/>
        </w:rPr>
        <w:t>第十一条附则</w:t>
      </w:r>
    </w:p>
    <w:p>
      <w:pPr>
        <w:adjustRightInd w:val="0"/>
        <w:spacing w:line="480" w:lineRule="exact"/>
        <w:ind w:firstLine="480" w:firstLineChars="200"/>
        <w:textAlignment w:val="top"/>
        <w:rPr>
          <w:rFonts w:ascii="宋体" w:hAnsi="宋体" w:eastAsia="宋体" w:cs="Times New Roman"/>
          <w:sz w:val="24"/>
          <w:szCs w:val="24"/>
        </w:rPr>
      </w:pPr>
      <w:r>
        <w:rPr>
          <w:rFonts w:hint="eastAsia" w:ascii="宋体" w:hAnsi="宋体" w:eastAsia="宋体" w:cs="Times New Roman"/>
          <w:sz w:val="24"/>
          <w:szCs w:val="24"/>
        </w:rPr>
        <w:t>（一）本合同一式</w:t>
      </w:r>
      <w:r>
        <w:rPr>
          <w:rFonts w:hint="eastAsia" w:ascii="宋体" w:hAnsi="宋体" w:eastAsia="宋体" w:cs="Times New Roman"/>
          <w:sz w:val="24"/>
          <w:szCs w:val="24"/>
          <w:u w:val="single"/>
        </w:rPr>
        <w:t xml:space="preserve">  四 </w:t>
      </w:r>
      <w:r>
        <w:rPr>
          <w:rFonts w:hint="eastAsia" w:ascii="宋体" w:hAnsi="宋体" w:eastAsia="宋体" w:cs="Times New Roman"/>
          <w:sz w:val="24"/>
          <w:szCs w:val="24"/>
        </w:rPr>
        <w:t>份，甲方执</w:t>
      </w:r>
      <w:r>
        <w:rPr>
          <w:rFonts w:hint="eastAsia" w:ascii="宋体" w:hAnsi="宋体" w:eastAsia="宋体" w:cs="Times New Roman"/>
          <w:sz w:val="24"/>
          <w:szCs w:val="24"/>
          <w:u w:val="single"/>
        </w:rPr>
        <w:t xml:space="preserve">  二  </w:t>
      </w:r>
      <w:r>
        <w:rPr>
          <w:rFonts w:hint="eastAsia" w:ascii="宋体" w:hAnsi="宋体" w:eastAsia="宋体" w:cs="Times New Roman"/>
          <w:sz w:val="24"/>
          <w:szCs w:val="24"/>
        </w:rPr>
        <w:t>份，乙方执</w:t>
      </w:r>
      <w:r>
        <w:rPr>
          <w:rFonts w:hint="eastAsia" w:ascii="宋体" w:hAnsi="宋体" w:eastAsia="宋体" w:cs="Times New Roman"/>
          <w:sz w:val="24"/>
          <w:szCs w:val="24"/>
          <w:u w:val="single"/>
        </w:rPr>
        <w:t xml:space="preserve"> 二  </w:t>
      </w:r>
      <w:r>
        <w:rPr>
          <w:rFonts w:hint="eastAsia" w:ascii="宋体" w:hAnsi="宋体" w:eastAsia="宋体" w:cs="Times New Roman"/>
          <w:sz w:val="24"/>
          <w:szCs w:val="24"/>
        </w:rPr>
        <w:t>份</w:t>
      </w:r>
      <w:r>
        <w:rPr>
          <w:rFonts w:hint="eastAsia" w:ascii="宋体" w:hAnsi="宋体" w:eastAsia="宋体" w:cs="Times New Roman"/>
          <w:sz w:val="24"/>
          <w:szCs w:val="20"/>
        </w:rPr>
        <w:t>。每份均具同等法律效力</w:t>
      </w:r>
      <w:r>
        <w:rPr>
          <w:rFonts w:hint="eastAsia" w:ascii="宋体" w:hAnsi="宋体" w:eastAsia="宋体" w:cs="Times New Roman"/>
          <w:sz w:val="24"/>
          <w:szCs w:val="24"/>
        </w:rPr>
        <w:t>。</w:t>
      </w:r>
    </w:p>
    <w:p>
      <w:pPr>
        <w:snapToGrid w:val="0"/>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（二） 本合同自甲乙双方签字盖章后生效。</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甲方：                             乙方：</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法定代表人：                       法定代表人：</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委托代理人：                       委托代理人：</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地址：                             地址：</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开户银行：                         开户银行：</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账号：                             账号：</w:t>
      </w: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电话：                             电话：</w:t>
      </w:r>
    </w:p>
    <w:p>
      <w:pPr>
        <w:snapToGrid w:val="0"/>
        <w:spacing w:line="480" w:lineRule="exact"/>
        <w:ind w:firstLine="480" w:firstLineChars="200"/>
        <w:rPr>
          <w:rFonts w:ascii="宋体" w:hAnsi="宋体" w:eastAsia="宋体" w:cs="Times New Roman"/>
          <w:sz w:val="24"/>
          <w:szCs w:val="20"/>
        </w:rPr>
      </w:pPr>
    </w:p>
    <w:p>
      <w:pPr>
        <w:snapToGrid w:val="0"/>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签约时间：      年    月    日</w:t>
      </w:r>
    </w:p>
    <w:p>
      <w:pPr>
        <w:spacing w:line="48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签约地点：江门市五邑中医院</w:t>
      </w:r>
    </w:p>
    <w:p>
      <w:pPr>
        <w:spacing w:line="480" w:lineRule="exact"/>
        <w:ind w:firstLine="480" w:firstLineChars="200"/>
        <w:rPr>
          <w:rFonts w:ascii="宋体" w:hAnsi="宋体" w:eastAsia="宋体" w:cs="Times New Roman"/>
          <w:kern w:val="0"/>
          <w:sz w:val="24"/>
          <w:szCs w:val="24"/>
        </w:rPr>
      </w:pPr>
    </w:p>
    <w:p>
      <w:pPr>
        <w:spacing w:line="480" w:lineRule="exact"/>
        <w:ind w:firstLine="480"/>
        <w:rPr>
          <w:rFonts w:ascii="宋体" w:hAnsi="宋体" w:eastAsia="宋体" w:cs="Times New Roman"/>
          <w:b/>
          <w:sz w:val="24"/>
          <w:szCs w:val="20"/>
        </w:rPr>
      </w:pPr>
      <w:r>
        <w:rPr>
          <w:rFonts w:hint="eastAsia" w:ascii="宋体" w:hAnsi="宋体" w:eastAsia="宋体" w:cs="Times New Roman"/>
          <w:b/>
          <w:sz w:val="24"/>
          <w:szCs w:val="20"/>
        </w:rPr>
        <w:t>注：本合同样本仅供形式上的参考，合同的具体内容由采购人和中标供应商协商确定。</w:t>
      </w:r>
    </w:p>
    <w:p>
      <w:pPr>
        <w:widowControl/>
        <w:jc w:val="left"/>
        <w:rPr>
          <w:rFonts w:ascii="宋体" w:hAnsi="宋体" w:eastAsia="宋体" w:cs="Times New Roman"/>
          <w:b/>
          <w:sz w:val="24"/>
          <w:szCs w:val="20"/>
        </w:rPr>
      </w:pPr>
      <w:r>
        <w:rPr>
          <w:rFonts w:ascii="宋体" w:hAnsi="宋体" w:eastAsia="宋体" w:cs="Times New Roman"/>
          <w:b/>
          <w:sz w:val="24"/>
          <w:szCs w:val="20"/>
        </w:rPr>
        <w:br w:type="page"/>
      </w:r>
    </w:p>
    <w:p>
      <w:pPr>
        <w:pStyle w:val="2"/>
        <w:jc w:val="center"/>
      </w:pPr>
      <w:bookmarkStart w:id="418" w:name="_Toc92312485"/>
      <w:r>
        <w:rPr>
          <w:rFonts w:hint="eastAsia"/>
        </w:rPr>
        <w:t>第五部分</w:t>
      </w:r>
      <w:bookmarkStart w:id="419" w:name="_Toc52021543"/>
      <w:bookmarkStart w:id="420" w:name="_Toc159301781"/>
      <w:bookmarkStart w:id="421" w:name="_Toc266306613"/>
      <w:bookmarkStart w:id="422" w:name="_Toc413148315"/>
      <w:bookmarkStart w:id="423" w:name="_Toc405495020"/>
      <w:bookmarkStart w:id="424" w:name="_Toc51939473"/>
      <w:bookmarkStart w:id="425" w:name="_Toc154805348"/>
      <w:bookmarkStart w:id="426" w:name="_Toc268171757"/>
      <w:bookmarkStart w:id="427" w:name="_Toc52027931"/>
      <w:bookmarkStart w:id="428" w:name="_Toc183236118"/>
      <w:bookmarkStart w:id="429" w:name="_Toc51756508"/>
      <w:bookmarkStart w:id="430" w:name="_Toc154638813"/>
      <w:r>
        <w:rPr>
          <w:rFonts w:hint="eastAsia"/>
        </w:rPr>
        <w:t>附件</w:t>
      </w:r>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1" w:name="_Toc183236119"/>
      <w:bookmarkStart w:id="432" w:name="_Toc154805349"/>
      <w:bookmarkStart w:id="433" w:name="_Toc266306614"/>
      <w:bookmarkStart w:id="434" w:name="_Toc268171758"/>
      <w:bookmarkStart w:id="435" w:name="_Toc413148316"/>
      <w:bookmarkStart w:id="436" w:name="_Toc405495021"/>
      <w:bookmarkStart w:id="437" w:name="_Toc159301782"/>
      <w:bookmarkStart w:id="438" w:name="_Toc154638814"/>
    </w:p>
    <w:bookmarkEnd w:id="431"/>
    <w:bookmarkEnd w:id="432"/>
    <w:bookmarkEnd w:id="433"/>
    <w:bookmarkEnd w:id="434"/>
    <w:bookmarkEnd w:id="435"/>
    <w:bookmarkEnd w:id="436"/>
    <w:bookmarkEnd w:id="437"/>
    <w:bookmarkEnd w:id="438"/>
    <w:p>
      <w:pPr>
        <w:spacing w:line="360" w:lineRule="auto"/>
        <w:jc w:val="center"/>
        <w:rPr>
          <w:rFonts w:ascii="宋体" w:hAnsi="宋体" w:eastAsia="宋体" w:cs="宋体"/>
          <w:b/>
          <w:sz w:val="28"/>
          <w:szCs w:val="28"/>
        </w:rPr>
      </w:pPr>
      <w:bookmarkStart w:id="439" w:name="_Toc467236768"/>
      <w:bookmarkStart w:id="440" w:name="_Toc458262638"/>
      <w:bookmarkStart w:id="441" w:name="_Toc476976200"/>
      <w:bookmarkStart w:id="442" w:name="_Toc486671572"/>
      <w:bookmarkStart w:id="443" w:name="_Toc454701405"/>
      <w:r>
        <w:rPr>
          <w:rFonts w:hint="eastAsia" w:ascii="宋体" w:hAnsi="宋体" w:eastAsia="宋体" w:cs="宋体"/>
          <w:b/>
          <w:sz w:val="28"/>
          <w:szCs w:val="28"/>
        </w:rPr>
        <w:t>评审自查表</w:t>
      </w:r>
    </w:p>
    <w:p>
      <w:pPr>
        <w:spacing w:line="480" w:lineRule="exact"/>
        <w:rPr>
          <w:rFonts w:ascii="宋体" w:hAnsi="宋体" w:eastAsia="宋体" w:cs="宋体"/>
          <w:b/>
          <w:sz w:val="24"/>
          <w:szCs w:val="20"/>
        </w:rPr>
      </w:pPr>
      <w:r>
        <w:rPr>
          <w:rFonts w:hint="eastAsia" w:ascii="宋体" w:hAnsi="宋体" w:eastAsia="宋体" w:cs="宋体"/>
          <w:b/>
          <w:sz w:val="24"/>
          <w:szCs w:val="20"/>
        </w:rPr>
        <w:t>1、商务评审自查表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1"/>
        <w:gridCol w:w="3884"/>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序号</w:t>
            </w:r>
          </w:p>
        </w:tc>
        <w:tc>
          <w:tcPr>
            <w:tcW w:w="1843"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评标因素</w:t>
            </w:r>
          </w:p>
        </w:tc>
        <w:tc>
          <w:tcPr>
            <w:tcW w:w="4306"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评标指标</w:t>
            </w:r>
          </w:p>
        </w:tc>
        <w:tc>
          <w:tcPr>
            <w:tcW w:w="2322"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证明资料（如有）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1</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2</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3</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4</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5</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6</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w:t>
            </w:r>
          </w:p>
        </w:tc>
        <w:tc>
          <w:tcPr>
            <w:tcW w:w="1843" w:type="dxa"/>
          </w:tcPr>
          <w:p>
            <w:pPr>
              <w:spacing w:line="480" w:lineRule="exact"/>
              <w:rPr>
                <w:rFonts w:ascii="宋体" w:hAnsi="宋体" w:eastAsia="宋体" w:cs="宋体"/>
                <w:sz w:val="24"/>
                <w:szCs w:val="20"/>
              </w:rPr>
            </w:pPr>
          </w:p>
        </w:tc>
        <w:tc>
          <w:tcPr>
            <w:tcW w:w="4306" w:type="dxa"/>
          </w:tcPr>
          <w:p>
            <w:pPr>
              <w:spacing w:line="480" w:lineRule="exact"/>
              <w:rPr>
                <w:rFonts w:ascii="宋体" w:hAnsi="宋体" w:eastAsia="宋体" w:cs="宋体"/>
                <w:sz w:val="24"/>
                <w:szCs w:val="20"/>
              </w:rPr>
            </w:pPr>
          </w:p>
        </w:tc>
        <w:tc>
          <w:tcPr>
            <w:tcW w:w="2322" w:type="dxa"/>
          </w:tcPr>
          <w:p>
            <w:pPr>
              <w:spacing w:line="480" w:lineRule="exact"/>
              <w:jc w:val="center"/>
              <w:rPr>
                <w:rFonts w:ascii="宋体" w:hAnsi="宋体" w:eastAsia="宋体" w:cs="宋体"/>
                <w:sz w:val="24"/>
                <w:szCs w:val="20"/>
              </w:rPr>
            </w:pPr>
          </w:p>
        </w:tc>
      </w:tr>
    </w:tbl>
    <w:p>
      <w:pPr>
        <w:spacing w:line="480" w:lineRule="exact"/>
        <w:ind w:firstLine="480" w:firstLineChars="200"/>
        <w:rPr>
          <w:rFonts w:ascii="宋体" w:hAnsi="宋体" w:eastAsia="宋体" w:cs="宋体"/>
          <w:sz w:val="24"/>
          <w:szCs w:val="20"/>
        </w:rPr>
      </w:pPr>
      <w:r>
        <w:rPr>
          <w:rFonts w:hint="eastAsia" w:ascii="宋体" w:hAnsi="宋体" w:eastAsia="宋体" w:cs="宋体"/>
          <w:sz w:val="24"/>
          <w:szCs w:val="20"/>
        </w:rPr>
        <w:t>注：投标人应根据招标文件第三部分《评定原则与评标方法》中商务评标指标的各项内容填写此表。</w:t>
      </w:r>
    </w:p>
    <w:p>
      <w:pPr>
        <w:widowControl/>
        <w:jc w:val="left"/>
        <w:rPr>
          <w:rFonts w:ascii="宋体" w:hAnsi="宋体" w:eastAsia="宋体" w:cs="宋体"/>
          <w:sz w:val="24"/>
          <w:szCs w:val="20"/>
        </w:rPr>
      </w:pPr>
      <w:r>
        <w:rPr>
          <w:rFonts w:ascii="宋体" w:hAnsi="宋体" w:eastAsia="宋体" w:cs="宋体"/>
          <w:sz w:val="24"/>
          <w:szCs w:val="20"/>
        </w:rPr>
        <w:br w:type="page"/>
      </w:r>
    </w:p>
    <w:p>
      <w:pPr>
        <w:spacing w:line="480" w:lineRule="exact"/>
        <w:rPr>
          <w:rFonts w:ascii="宋体" w:hAnsi="宋体" w:eastAsia="宋体" w:cs="宋体"/>
          <w:sz w:val="24"/>
          <w:szCs w:val="20"/>
        </w:rPr>
      </w:pPr>
    </w:p>
    <w:p>
      <w:pPr>
        <w:spacing w:line="480" w:lineRule="exact"/>
        <w:rPr>
          <w:rFonts w:ascii="宋体" w:hAnsi="宋体" w:eastAsia="宋体" w:cs="宋体"/>
          <w:b/>
          <w:sz w:val="24"/>
          <w:szCs w:val="20"/>
        </w:rPr>
      </w:pPr>
      <w:r>
        <w:rPr>
          <w:rFonts w:hint="eastAsia" w:ascii="宋体" w:hAnsi="宋体" w:eastAsia="宋体" w:cs="宋体"/>
          <w:b/>
          <w:sz w:val="24"/>
          <w:szCs w:val="20"/>
        </w:rPr>
        <w:t>2、技术评审自查表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91"/>
        <w:gridCol w:w="3884"/>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序号</w:t>
            </w:r>
          </w:p>
        </w:tc>
        <w:tc>
          <w:tcPr>
            <w:tcW w:w="1691"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评标因素</w:t>
            </w:r>
          </w:p>
        </w:tc>
        <w:tc>
          <w:tcPr>
            <w:tcW w:w="3884"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评标指标</w:t>
            </w:r>
          </w:p>
        </w:tc>
        <w:tc>
          <w:tcPr>
            <w:tcW w:w="2170" w:type="dxa"/>
          </w:tcPr>
          <w:p>
            <w:pPr>
              <w:spacing w:line="480" w:lineRule="exact"/>
              <w:jc w:val="center"/>
              <w:rPr>
                <w:rFonts w:ascii="宋体" w:hAnsi="宋体" w:eastAsia="宋体" w:cs="宋体"/>
                <w:b/>
                <w:sz w:val="24"/>
                <w:szCs w:val="20"/>
              </w:rPr>
            </w:pPr>
            <w:r>
              <w:rPr>
                <w:rFonts w:hint="eastAsia" w:ascii="宋体" w:hAnsi="宋体" w:eastAsia="宋体" w:cs="宋体"/>
                <w:b/>
                <w:sz w:val="24"/>
                <w:szCs w:val="20"/>
              </w:rPr>
              <w:t>证明资料（如有）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1</w:t>
            </w:r>
          </w:p>
        </w:tc>
        <w:tc>
          <w:tcPr>
            <w:tcW w:w="1691" w:type="dxa"/>
          </w:tcPr>
          <w:p>
            <w:pPr>
              <w:spacing w:line="480" w:lineRule="exact"/>
              <w:rPr>
                <w:rFonts w:ascii="宋体" w:hAnsi="宋体" w:eastAsia="宋体" w:cs="宋体"/>
                <w:sz w:val="24"/>
                <w:szCs w:val="20"/>
              </w:rPr>
            </w:pPr>
          </w:p>
        </w:tc>
        <w:tc>
          <w:tcPr>
            <w:tcW w:w="3884" w:type="dxa"/>
          </w:tcPr>
          <w:p>
            <w:pPr>
              <w:spacing w:line="480" w:lineRule="exact"/>
              <w:rPr>
                <w:rFonts w:ascii="宋体" w:hAnsi="宋体" w:eastAsia="宋体" w:cs="宋体"/>
                <w:sz w:val="24"/>
                <w:szCs w:val="20"/>
              </w:rPr>
            </w:pPr>
          </w:p>
        </w:tc>
        <w:tc>
          <w:tcPr>
            <w:tcW w:w="2170"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2</w:t>
            </w:r>
          </w:p>
        </w:tc>
        <w:tc>
          <w:tcPr>
            <w:tcW w:w="1691" w:type="dxa"/>
          </w:tcPr>
          <w:p>
            <w:pPr>
              <w:spacing w:line="480" w:lineRule="exact"/>
              <w:rPr>
                <w:rFonts w:ascii="宋体" w:hAnsi="宋体" w:eastAsia="宋体" w:cs="宋体"/>
                <w:sz w:val="24"/>
                <w:szCs w:val="20"/>
              </w:rPr>
            </w:pPr>
          </w:p>
        </w:tc>
        <w:tc>
          <w:tcPr>
            <w:tcW w:w="3884" w:type="dxa"/>
          </w:tcPr>
          <w:p>
            <w:pPr>
              <w:spacing w:line="480" w:lineRule="exact"/>
              <w:rPr>
                <w:rFonts w:ascii="宋体" w:hAnsi="宋体" w:eastAsia="宋体" w:cs="宋体"/>
                <w:sz w:val="24"/>
                <w:szCs w:val="20"/>
              </w:rPr>
            </w:pPr>
          </w:p>
        </w:tc>
        <w:tc>
          <w:tcPr>
            <w:tcW w:w="2170"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3</w:t>
            </w:r>
          </w:p>
        </w:tc>
        <w:tc>
          <w:tcPr>
            <w:tcW w:w="1691" w:type="dxa"/>
          </w:tcPr>
          <w:p>
            <w:pPr>
              <w:spacing w:line="480" w:lineRule="exact"/>
              <w:rPr>
                <w:rFonts w:ascii="宋体" w:hAnsi="宋体" w:eastAsia="宋体" w:cs="宋体"/>
                <w:sz w:val="24"/>
                <w:szCs w:val="20"/>
              </w:rPr>
            </w:pPr>
          </w:p>
        </w:tc>
        <w:tc>
          <w:tcPr>
            <w:tcW w:w="3884" w:type="dxa"/>
          </w:tcPr>
          <w:p>
            <w:pPr>
              <w:spacing w:line="480" w:lineRule="exact"/>
              <w:rPr>
                <w:rFonts w:ascii="宋体" w:hAnsi="宋体" w:eastAsia="宋体" w:cs="宋体"/>
                <w:sz w:val="24"/>
                <w:szCs w:val="20"/>
              </w:rPr>
            </w:pPr>
          </w:p>
        </w:tc>
        <w:tc>
          <w:tcPr>
            <w:tcW w:w="2170"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4</w:t>
            </w:r>
          </w:p>
        </w:tc>
        <w:tc>
          <w:tcPr>
            <w:tcW w:w="1691" w:type="dxa"/>
          </w:tcPr>
          <w:p>
            <w:pPr>
              <w:spacing w:line="480" w:lineRule="exact"/>
              <w:rPr>
                <w:rFonts w:ascii="宋体" w:hAnsi="宋体" w:eastAsia="宋体" w:cs="宋体"/>
                <w:sz w:val="24"/>
                <w:szCs w:val="20"/>
              </w:rPr>
            </w:pPr>
          </w:p>
        </w:tc>
        <w:tc>
          <w:tcPr>
            <w:tcW w:w="3884" w:type="dxa"/>
          </w:tcPr>
          <w:p>
            <w:pPr>
              <w:spacing w:line="480" w:lineRule="exact"/>
              <w:rPr>
                <w:rFonts w:ascii="宋体" w:hAnsi="宋体" w:eastAsia="宋体" w:cs="宋体"/>
                <w:sz w:val="24"/>
                <w:szCs w:val="20"/>
              </w:rPr>
            </w:pPr>
          </w:p>
        </w:tc>
        <w:tc>
          <w:tcPr>
            <w:tcW w:w="2170"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480" w:lineRule="exact"/>
              <w:jc w:val="center"/>
              <w:rPr>
                <w:rFonts w:ascii="宋体" w:hAnsi="宋体" w:eastAsia="宋体" w:cs="宋体"/>
                <w:sz w:val="24"/>
                <w:szCs w:val="20"/>
              </w:rPr>
            </w:pPr>
            <w:r>
              <w:rPr>
                <w:rFonts w:hint="eastAsia" w:ascii="宋体" w:hAnsi="宋体" w:eastAsia="宋体" w:cs="宋体"/>
                <w:sz w:val="24"/>
                <w:szCs w:val="20"/>
              </w:rPr>
              <w:t>…</w:t>
            </w:r>
          </w:p>
        </w:tc>
        <w:tc>
          <w:tcPr>
            <w:tcW w:w="1691" w:type="dxa"/>
          </w:tcPr>
          <w:p>
            <w:pPr>
              <w:spacing w:line="480" w:lineRule="exact"/>
              <w:rPr>
                <w:rFonts w:ascii="宋体" w:hAnsi="宋体" w:eastAsia="宋体" w:cs="宋体"/>
                <w:sz w:val="24"/>
                <w:szCs w:val="20"/>
              </w:rPr>
            </w:pPr>
          </w:p>
        </w:tc>
        <w:tc>
          <w:tcPr>
            <w:tcW w:w="3884" w:type="dxa"/>
          </w:tcPr>
          <w:p>
            <w:pPr>
              <w:spacing w:line="480" w:lineRule="exact"/>
              <w:rPr>
                <w:rFonts w:ascii="宋体" w:hAnsi="宋体" w:eastAsia="宋体" w:cs="宋体"/>
                <w:sz w:val="24"/>
                <w:szCs w:val="20"/>
              </w:rPr>
            </w:pPr>
          </w:p>
        </w:tc>
        <w:tc>
          <w:tcPr>
            <w:tcW w:w="2170" w:type="dxa"/>
          </w:tcPr>
          <w:p>
            <w:pPr>
              <w:spacing w:line="480" w:lineRule="exact"/>
              <w:jc w:val="center"/>
              <w:rPr>
                <w:rFonts w:ascii="宋体" w:hAnsi="宋体" w:eastAsia="宋体" w:cs="宋体"/>
                <w:sz w:val="24"/>
                <w:szCs w:val="20"/>
              </w:rPr>
            </w:pPr>
          </w:p>
        </w:tc>
      </w:tr>
    </w:tbl>
    <w:p>
      <w:pPr>
        <w:spacing w:line="480" w:lineRule="exact"/>
        <w:ind w:firstLine="480" w:firstLineChars="200"/>
        <w:rPr>
          <w:rFonts w:ascii="宋体" w:hAnsi="宋体" w:eastAsia="宋体" w:cs="Times New Roman"/>
          <w:sz w:val="30"/>
          <w:szCs w:val="20"/>
        </w:rPr>
      </w:pPr>
      <w:r>
        <w:rPr>
          <w:rFonts w:hint="eastAsia" w:ascii="宋体" w:hAnsi="宋体" w:eastAsia="宋体" w:cs="宋体"/>
          <w:sz w:val="24"/>
          <w:szCs w:val="20"/>
        </w:rPr>
        <w:t>注：投标人应根据招标文件第三部分《评定原则与评标方法》中技术评标指标的各项内容填写此表。</w:t>
      </w:r>
    </w:p>
    <w:p>
      <w:pPr>
        <w:rPr>
          <w:rFonts w:ascii="宋体" w:hAnsi="宋体" w:eastAsia="宋体" w:cs="Times New Roman"/>
          <w:bCs/>
          <w:kern w:val="0"/>
          <w:sz w:val="28"/>
          <w:szCs w:val="28"/>
        </w:rPr>
      </w:pPr>
      <w:r>
        <w:rPr>
          <w:rFonts w:hint="eastAsia" w:ascii="宋体" w:hAnsi="宋体" w:eastAsia="宋体" w:cs="Times New Roman"/>
          <w:b/>
          <w:bCs/>
          <w:kern w:val="0"/>
          <w:sz w:val="28"/>
          <w:szCs w:val="28"/>
        </w:rPr>
        <w:br w:type="page"/>
      </w:r>
      <w:r>
        <w:rPr>
          <w:rFonts w:hint="eastAsia" w:ascii="宋体" w:hAnsi="宋体" w:eastAsia="宋体" w:cs="Times New Roman"/>
          <w:b/>
          <w:bCs/>
          <w:kern w:val="0"/>
          <w:sz w:val="28"/>
          <w:szCs w:val="28"/>
        </w:rPr>
        <w:t>附件一：               投 标 书</w:t>
      </w:r>
      <w:bookmarkEnd w:id="439"/>
      <w:bookmarkEnd w:id="440"/>
      <w:bookmarkEnd w:id="441"/>
      <w:bookmarkEnd w:id="442"/>
      <w:bookmarkEnd w:id="443"/>
      <w:bookmarkStart w:id="444" w:name="_Hlt463142407"/>
      <w:bookmarkEnd w:id="444"/>
    </w:p>
    <w:p>
      <w:pPr>
        <w:spacing w:line="480" w:lineRule="exact"/>
        <w:rPr>
          <w:rFonts w:ascii="宋体" w:hAnsi="宋体" w:eastAsia="宋体" w:cs="Times New Roman"/>
          <w:sz w:val="24"/>
          <w:szCs w:val="20"/>
        </w:rPr>
      </w:pPr>
      <w:r>
        <w:rPr>
          <w:rFonts w:hint="eastAsia" w:ascii="宋体" w:hAnsi="宋体" w:eastAsia="宋体" w:cs="Times New Roman"/>
          <w:sz w:val="24"/>
          <w:szCs w:val="20"/>
        </w:rPr>
        <w:t>致：</w:t>
      </w:r>
      <w:r>
        <w:rPr>
          <w:rFonts w:hint="eastAsia" w:ascii="宋体" w:hAnsi="宋体" w:eastAsia="宋体" w:cs="Times New Roman"/>
          <w:sz w:val="24"/>
          <w:szCs w:val="20"/>
          <w:u w:val="single"/>
        </w:rPr>
        <w:t>江门市五邑中医院</w:t>
      </w: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根据贵方为</w:t>
      </w:r>
      <w:r>
        <w:rPr>
          <w:rFonts w:hint="eastAsia" w:ascii="宋体" w:hAnsi="宋体" w:eastAsia="宋体" w:cs="Times New Roman"/>
          <w:sz w:val="24"/>
          <w:szCs w:val="20"/>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0"/>
          <w:u w:val="single"/>
        </w:rPr>
        <w:t>项目</w:t>
      </w:r>
      <w:r>
        <w:rPr>
          <w:rFonts w:hint="eastAsia" w:ascii="宋体" w:hAnsi="宋体" w:eastAsia="宋体" w:cs="Times New Roman"/>
          <w:sz w:val="24"/>
          <w:szCs w:val="20"/>
        </w:rPr>
        <w:t>招标文件，签字代表</w:t>
      </w:r>
      <w:r>
        <w:rPr>
          <w:rFonts w:hint="eastAsia" w:ascii="宋体" w:hAnsi="宋体" w:eastAsia="宋体" w:cs="Times New Roman"/>
          <w:i/>
          <w:sz w:val="24"/>
          <w:szCs w:val="20"/>
          <w:u w:val="single"/>
        </w:rPr>
        <w:t>（姓名、职务）</w:t>
      </w:r>
      <w:r>
        <w:rPr>
          <w:rFonts w:hint="eastAsia" w:ascii="宋体" w:hAnsi="宋体" w:eastAsia="宋体" w:cs="Times New Roman"/>
          <w:sz w:val="24"/>
          <w:szCs w:val="20"/>
        </w:rPr>
        <w:t>经正式授权并代表投标人</w:t>
      </w:r>
      <w:r>
        <w:rPr>
          <w:rFonts w:hint="eastAsia" w:ascii="宋体" w:hAnsi="宋体" w:eastAsia="宋体" w:cs="Times New Roman"/>
          <w:i/>
          <w:sz w:val="24"/>
          <w:szCs w:val="20"/>
          <w:u w:val="single"/>
        </w:rPr>
        <w:t>（投标人名称、地址）</w:t>
      </w:r>
      <w:r>
        <w:rPr>
          <w:rFonts w:hint="eastAsia" w:ascii="宋体" w:hAnsi="宋体" w:eastAsia="宋体" w:cs="Times New Roman"/>
          <w:sz w:val="24"/>
          <w:szCs w:val="20"/>
        </w:rPr>
        <w:t>提交下述文件</w:t>
      </w:r>
      <w:r>
        <w:rPr>
          <w:rFonts w:hint="eastAsia" w:ascii="宋体" w:hAnsi="宋体" w:eastAsia="宋体" w:cs="Times New Roman"/>
          <w:b/>
          <w:sz w:val="24"/>
          <w:szCs w:val="20"/>
        </w:rPr>
        <w:t>正本</w:t>
      </w:r>
      <w:r>
        <w:rPr>
          <w:rFonts w:hint="eastAsia" w:ascii="宋体" w:hAnsi="宋体" w:eastAsia="宋体" w:cs="Times New Roman"/>
          <w:b/>
          <w:sz w:val="24"/>
          <w:szCs w:val="20"/>
          <w:u w:val="single"/>
        </w:rPr>
        <w:t>一份</w:t>
      </w:r>
      <w:r>
        <w:rPr>
          <w:rFonts w:hint="eastAsia" w:ascii="宋体" w:hAnsi="宋体" w:eastAsia="宋体" w:cs="Times New Roman"/>
          <w:sz w:val="24"/>
          <w:szCs w:val="20"/>
        </w:rPr>
        <w:t>和</w:t>
      </w:r>
      <w:r>
        <w:rPr>
          <w:rFonts w:hint="eastAsia" w:ascii="宋体" w:hAnsi="宋体" w:eastAsia="宋体" w:cs="Times New Roman"/>
          <w:b/>
          <w:sz w:val="24"/>
          <w:szCs w:val="20"/>
        </w:rPr>
        <w:t>副本</w:t>
      </w:r>
      <w:r>
        <w:rPr>
          <w:rFonts w:hint="eastAsia" w:ascii="宋体" w:hAnsi="宋体" w:eastAsia="宋体" w:cs="Times New Roman"/>
          <w:b/>
          <w:sz w:val="24"/>
          <w:szCs w:val="20"/>
          <w:u w:val="single"/>
        </w:rPr>
        <w:t>三份</w:t>
      </w:r>
      <w:r>
        <w:rPr>
          <w:rFonts w:hint="eastAsia" w:ascii="宋体" w:hAnsi="宋体" w:eastAsia="宋体" w:cs="Times New Roman"/>
          <w:sz w:val="24"/>
          <w:szCs w:val="20"/>
        </w:rPr>
        <w:t>：</w:t>
      </w:r>
    </w:p>
    <w:p>
      <w:pPr>
        <w:spacing w:line="480" w:lineRule="exact"/>
        <w:ind w:firstLine="480"/>
        <w:rPr>
          <w:rFonts w:ascii="宋体" w:hAnsi="宋体" w:eastAsia="宋体" w:cs="Times New Roman"/>
          <w:sz w:val="24"/>
          <w:szCs w:val="20"/>
        </w:rPr>
      </w:pP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封面；</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目录；</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投标书；</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开标一览表；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投标价格表；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政策适用性说明表；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服务条款偏离表；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商务条款偏离表；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投标服务计划；</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投标人情况简介；</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本项目投入仪器设备情况一览表；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同类项目经营业绩一览表；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本项目负责人简历表；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参与本项目主要人员一览表；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规章管理制度一览表；</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关于资格的声明函；</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中小企业声明函（如不属于本类企业，直接注明不属于即可）；</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残疾人福利性单位声明函（如不属于本类企业，直接注明不属于即可）；</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授权委托书；</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资格证明书；</w:t>
      </w:r>
    </w:p>
    <w:p>
      <w:pPr>
        <w:numPr>
          <w:ilvl w:val="0"/>
          <w:numId w:val="12"/>
        </w:numPr>
        <w:tabs>
          <w:tab w:val="left" w:pos="810"/>
          <w:tab w:val="left" w:pos="1200"/>
        </w:tabs>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所提供的服务符合招标文件规定的证明文件，及投标人认为需加以说明的其他内容。</w:t>
      </w:r>
    </w:p>
    <w:p>
      <w:pPr>
        <w:spacing w:line="480" w:lineRule="exact"/>
        <w:ind w:firstLine="480"/>
        <w:rPr>
          <w:rFonts w:ascii="宋体" w:hAnsi="宋体" w:eastAsia="宋体" w:cs="Times New Roman"/>
          <w:b/>
          <w:sz w:val="22"/>
          <w:szCs w:val="20"/>
        </w:rPr>
      </w:pPr>
      <w:r>
        <w:rPr>
          <w:rFonts w:ascii="宋体" w:hAnsi="宋体" w:eastAsia="宋体" w:cs="Times New Roman"/>
          <w:b/>
          <w:sz w:val="22"/>
          <w:szCs w:val="20"/>
        </w:rPr>
        <w:t>（注：除</w:t>
      </w:r>
      <w:r>
        <w:rPr>
          <w:rFonts w:hint="eastAsia" w:ascii="宋体" w:hAnsi="宋体" w:eastAsia="宋体" w:cs="Times New Roman"/>
          <w:b/>
          <w:sz w:val="22"/>
          <w:szCs w:val="20"/>
        </w:rPr>
        <w:t>委托书、联合体协议书需要联合体内部所有单位盖章外，其余文件由</w:t>
      </w:r>
      <w:r>
        <w:rPr>
          <w:rFonts w:ascii="宋体" w:hAnsi="宋体" w:eastAsia="宋体" w:cs="Times New Roman"/>
          <w:b/>
          <w:sz w:val="22"/>
          <w:szCs w:val="20"/>
        </w:rPr>
        <w:t>牵头单位盖章即可）</w:t>
      </w: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据此函，签字代表宣布同意如下：</w:t>
      </w:r>
    </w:p>
    <w:p>
      <w:pPr>
        <w:numPr>
          <w:ilvl w:val="0"/>
          <w:numId w:val="13"/>
        </w:numPr>
        <w:tabs>
          <w:tab w:val="left" w:pos="810"/>
          <w:tab w:val="left" w:pos="900"/>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所附投标价格表中规定的应提交和交付的服务投标总价为</w:t>
      </w:r>
      <w:r>
        <w:rPr>
          <w:rFonts w:ascii="宋体" w:hAnsi="宋体" w:eastAsia="宋体" w:cs="Times New Roman"/>
          <w:i/>
          <w:iCs/>
          <w:sz w:val="24"/>
          <w:szCs w:val="24"/>
          <w:u w:val="single"/>
        </w:rPr>
        <w:t>(</w:t>
      </w:r>
      <w:r>
        <w:rPr>
          <w:rFonts w:hint="eastAsia" w:ascii="宋体" w:hAnsi="宋体" w:eastAsia="宋体" w:cs="Times New Roman"/>
          <w:i/>
          <w:iCs/>
          <w:sz w:val="24"/>
          <w:szCs w:val="24"/>
          <w:u w:val="single"/>
        </w:rPr>
        <w:t>注明币种)</w:t>
      </w:r>
      <w:r>
        <w:rPr>
          <w:rFonts w:hint="eastAsia" w:ascii="宋体" w:hAnsi="宋体" w:eastAsia="宋体" w:cs="Times New Roman"/>
          <w:sz w:val="24"/>
          <w:szCs w:val="24"/>
        </w:rPr>
        <w:t>，</w:t>
      </w:r>
      <w:r>
        <w:rPr>
          <w:rFonts w:ascii="宋体" w:hAnsi="宋体" w:eastAsia="宋体" w:cs="Times New Roman"/>
          <w:i/>
          <w:iCs/>
          <w:sz w:val="24"/>
          <w:szCs w:val="24"/>
          <w:u w:val="single"/>
        </w:rPr>
        <w:t>(</w:t>
      </w:r>
      <w:r>
        <w:rPr>
          <w:rFonts w:hint="eastAsia" w:ascii="宋体" w:hAnsi="宋体" w:eastAsia="宋体" w:cs="Times New Roman"/>
          <w:i/>
          <w:iCs/>
          <w:sz w:val="24"/>
          <w:szCs w:val="24"/>
          <w:u w:val="single"/>
        </w:rPr>
        <w:t>用文字和数字表示的本项目的投标总价</w:t>
      </w:r>
      <w:r>
        <w:rPr>
          <w:rFonts w:ascii="宋体" w:hAnsi="宋体" w:eastAsia="宋体" w:cs="Times New Roman"/>
          <w:i/>
          <w:iCs/>
          <w:sz w:val="24"/>
          <w:szCs w:val="24"/>
          <w:u w:val="single"/>
        </w:rPr>
        <w:t>)</w:t>
      </w:r>
      <w:r>
        <w:rPr>
          <w:rFonts w:hint="eastAsia" w:ascii="宋体" w:hAnsi="宋体" w:eastAsia="宋体" w:cs="Times New Roman"/>
          <w:iCs/>
          <w:sz w:val="24"/>
          <w:szCs w:val="24"/>
        </w:rPr>
        <w:t>。</w:t>
      </w:r>
    </w:p>
    <w:p>
      <w:pPr>
        <w:pStyle w:val="8"/>
        <w:spacing w:line="480" w:lineRule="exact"/>
        <w:ind w:firstLine="480" w:firstLineChars="200"/>
        <w:rPr>
          <w:rFonts w:hAnsi="宋体" w:cs="宋体"/>
          <w:bCs/>
          <w:sz w:val="24"/>
          <w:szCs w:val="24"/>
        </w:rPr>
      </w:pPr>
      <w:r>
        <w:rPr>
          <w:rFonts w:hint="eastAsia" w:hAnsi="宋体" w:cs="宋体"/>
          <w:bCs/>
          <w:sz w:val="24"/>
          <w:szCs w:val="24"/>
        </w:rPr>
        <w:t>2.我们愿意遵守院方</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标文件的各项规定，自愿参加投标，并已清楚</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标文件的要求及有关文件规定，并严格按照</w:t>
      </w:r>
      <w:r>
        <w:rPr>
          <w:rFonts w:hint="eastAsia" w:hAnsi="宋体" w:cs="宋体"/>
          <w:bCs/>
          <w:color w:val="000000" w:themeColor="text1"/>
          <w:sz w:val="24"/>
          <w:szCs w:val="24"/>
          <w14:textFill>
            <w14:solidFill>
              <w14:schemeClr w14:val="tx1"/>
            </w14:solidFill>
          </w14:textFill>
        </w:rPr>
        <w:t>招</w:t>
      </w:r>
      <w:r>
        <w:rPr>
          <w:rFonts w:hint="eastAsia" w:hAnsi="宋体" w:cs="宋体"/>
          <w:bCs/>
          <w:sz w:val="24"/>
          <w:szCs w:val="24"/>
        </w:rPr>
        <w:t>标文件的规定履行全部责任和义务。</w:t>
      </w:r>
    </w:p>
    <w:p>
      <w:pPr>
        <w:pStyle w:val="8"/>
        <w:spacing w:line="480" w:lineRule="exact"/>
        <w:ind w:firstLine="480" w:firstLineChars="200"/>
        <w:rPr>
          <w:rFonts w:hAnsi="宋体" w:cs="宋体"/>
          <w:bCs/>
          <w:sz w:val="24"/>
          <w:szCs w:val="24"/>
        </w:rPr>
      </w:pPr>
      <w:r>
        <w:rPr>
          <w:rFonts w:hint="eastAsia" w:hAnsi="宋体" w:cs="宋体"/>
          <w:bCs/>
          <w:sz w:val="24"/>
          <w:szCs w:val="24"/>
        </w:rPr>
        <w:t>3.我们同意</w:t>
      </w:r>
      <w:r>
        <w:rPr>
          <w:rFonts w:hint="eastAsia" w:hAnsi="宋体" w:cs="宋体"/>
          <w:bCs/>
          <w:sz w:val="24"/>
          <w:szCs w:val="24"/>
          <w:u w:val="single"/>
        </w:rPr>
        <w:t>自招标截止之日起</w:t>
      </w:r>
      <w:r>
        <w:rPr>
          <w:rFonts w:hint="eastAsia" w:hAnsi="宋体" w:cs="宋体"/>
          <w:b/>
          <w:bCs/>
          <w:sz w:val="24"/>
          <w:szCs w:val="24"/>
          <w:u w:val="single"/>
        </w:rPr>
        <w:t>30天内</w:t>
      </w:r>
      <w:r>
        <w:rPr>
          <w:rFonts w:hint="eastAsia" w:hAnsi="宋体" w:cs="宋体"/>
          <w:bCs/>
          <w:sz w:val="24"/>
          <w:szCs w:val="24"/>
          <w:u w:val="single"/>
        </w:rPr>
        <w:t>有效</w:t>
      </w:r>
      <w:r>
        <w:rPr>
          <w:rFonts w:hint="eastAsia" w:hAnsi="宋体" w:cs="宋体"/>
          <w:bCs/>
          <w:sz w:val="24"/>
          <w:szCs w:val="24"/>
        </w:rPr>
        <w:t>。如果我们的投标被接受，则直至合同生效时止，本投标始终有效并不撤回已递交的投标文件。</w:t>
      </w:r>
    </w:p>
    <w:p>
      <w:pPr>
        <w:pStyle w:val="8"/>
        <w:spacing w:line="480" w:lineRule="exact"/>
        <w:ind w:firstLine="480" w:firstLineChars="200"/>
        <w:rPr>
          <w:rFonts w:hAnsi="宋体" w:cs="宋体"/>
          <w:bCs/>
          <w:sz w:val="24"/>
          <w:szCs w:val="24"/>
        </w:rPr>
      </w:pPr>
      <w:r>
        <w:rPr>
          <w:rFonts w:hint="eastAsia" w:hAnsi="宋体" w:cs="宋体"/>
          <w:bCs/>
          <w:sz w:val="24"/>
          <w:szCs w:val="24"/>
        </w:rPr>
        <w:t>4.我们已经详细地阅读并完全明白了全部招标文件及附件，包括澄清及参考文件，我们完全理解本招标文件的要求，我们同意放弃对招标文件提出不明或误解的一切权力。</w:t>
      </w:r>
    </w:p>
    <w:p>
      <w:pPr>
        <w:pStyle w:val="8"/>
        <w:spacing w:line="480" w:lineRule="exact"/>
        <w:ind w:firstLine="480" w:firstLineChars="200"/>
        <w:rPr>
          <w:rFonts w:hAnsi="宋体" w:cs="宋体"/>
          <w:bCs/>
          <w:sz w:val="24"/>
          <w:szCs w:val="24"/>
        </w:rPr>
      </w:pPr>
      <w:r>
        <w:rPr>
          <w:rFonts w:hint="eastAsia" w:hAnsi="宋体" w:cs="宋体"/>
          <w:bCs/>
          <w:sz w:val="24"/>
          <w:szCs w:val="24"/>
        </w:rPr>
        <w:t>5.我们同意提供院方与评审委员会要求的有关招标的一切数据或资料。</w:t>
      </w:r>
    </w:p>
    <w:p>
      <w:pPr>
        <w:pStyle w:val="8"/>
        <w:spacing w:line="480" w:lineRule="exact"/>
        <w:ind w:firstLine="480" w:firstLineChars="200"/>
        <w:rPr>
          <w:rFonts w:hAnsi="宋体" w:cs="宋体"/>
          <w:bCs/>
          <w:sz w:val="24"/>
          <w:szCs w:val="24"/>
        </w:rPr>
      </w:pPr>
      <w:r>
        <w:rPr>
          <w:rFonts w:hint="eastAsia" w:hAnsi="宋体" w:cs="宋体"/>
          <w:bCs/>
          <w:sz w:val="24"/>
          <w:szCs w:val="24"/>
        </w:rPr>
        <w:t>6.我们理解院方与评审委员会并无义务必须接受最低报价的投标或其它任何投标，完全理解院方拒绝迟到的任何投标和最低投标报价不是被授予中选的唯一条件。</w:t>
      </w:r>
    </w:p>
    <w:p>
      <w:pPr>
        <w:pStyle w:val="8"/>
        <w:spacing w:line="480" w:lineRule="exact"/>
        <w:ind w:firstLine="480" w:firstLineChars="200"/>
        <w:rPr>
          <w:rFonts w:hAnsi="宋体" w:cs="宋体"/>
          <w:bCs/>
          <w:sz w:val="24"/>
          <w:szCs w:val="24"/>
        </w:rPr>
      </w:pPr>
      <w:r>
        <w:rPr>
          <w:rFonts w:hint="eastAsia" w:hAnsi="宋体" w:cs="宋体"/>
          <w:bCs/>
          <w:sz w:val="24"/>
          <w:szCs w:val="24"/>
        </w:rPr>
        <w:t>7.如果我们未对招标文件全部要求作出实质性响应，则完全同意并接受按无效投标处理。</w:t>
      </w:r>
    </w:p>
    <w:p>
      <w:pPr>
        <w:pStyle w:val="8"/>
        <w:spacing w:line="480" w:lineRule="exact"/>
        <w:ind w:firstLine="480" w:firstLineChars="200"/>
        <w:rPr>
          <w:rFonts w:hAnsi="宋体" w:cs="宋体"/>
          <w:bCs/>
          <w:sz w:val="24"/>
          <w:szCs w:val="24"/>
        </w:rPr>
      </w:pPr>
      <w:r>
        <w:rPr>
          <w:rFonts w:hint="eastAsia" w:hAnsi="宋体" w:cs="宋体"/>
          <w:bCs/>
          <w:sz w:val="24"/>
          <w:szCs w:val="24"/>
        </w:rPr>
        <w:t>8.我们证明提交的一切文件，无论是原件还是复印件均为准确、真实、有效、完整的，绝无任何虚假、伪造或者夸大。我们在此郑重承诺：在本次投标采购活动中，如有违法、违规、弄虚作假行为，所造成的损失、不良后果及法律责任，一律由我企业承担。</w:t>
      </w:r>
    </w:p>
    <w:p>
      <w:pPr>
        <w:pStyle w:val="8"/>
        <w:spacing w:line="480" w:lineRule="exact"/>
        <w:ind w:firstLine="480" w:firstLineChars="200"/>
        <w:rPr>
          <w:rFonts w:hAnsi="宋体" w:cs="宋体"/>
          <w:bCs/>
          <w:sz w:val="24"/>
          <w:szCs w:val="24"/>
        </w:rPr>
      </w:pPr>
      <w:r>
        <w:rPr>
          <w:rFonts w:hint="eastAsia" w:hAnsi="宋体" w:cs="宋体"/>
          <w:bCs/>
          <w:sz w:val="24"/>
          <w:szCs w:val="24"/>
        </w:rPr>
        <w:t>9.如果我们提供的声明或承诺不真实，则完全同意认定为我司提供虚假材料，并同意作相应处理。</w:t>
      </w:r>
    </w:p>
    <w:p>
      <w:pPr>
        <w:pStyle w:val="8"/>
        <w:spacing w:line="480" w:lineRule="exact"/>
        <w:ind w:firstLine="480" w:firstLineChars="200"/>
        <w:rPr>
          <w:rFonts w:hAnsi="宋体" w:cs="宋体"/>
          <w:bCs/>
          <w:sz w:val="24"/>
          <w:szCs w:val="24"/>
        </w:rPr>
      </w:pPr>
      <w:r>
        <w:rPr>
          <w:rFonts w:hint="eastAsia" w:hAnsi="宋体" w:cs="宋体"/>
          <w:bCs/>
          <w:sz w:val="24"/>
          <w:szCs w:val="24"/>
        </w:rPr>
        <w:t>10.我们是依法注册的法人，在法律、财务及运作上完全独立于本项目。</w:t>
      </w:r>
    </w:p>
    <w:p>
      <w:pPr>
        <w:pStyle w:val="8"/>
        <w:spacing w:line="480" w:lineRule="exact"/>
        <w:ind w:firstLine="480" w:firstLineChars="200"/>
        <w:rPr>
          <w:rFonts w:hAnsi="宋体" w:cs="宋体"/>
          <w:sz w:val="24"/>
          <w:szCs w:val="20"/>
        </w:rPr>
      </w:pPr>
      <w:r>
        <w:rPr>
          <w:rFonts w:hint="eastAsia" w:hAnsi="宋体" w:cs="宋体"/>
          <w:bCs/>
          <w:sz w:val="24"/>
          <w:szCs w:val="24"/>
        </w:rPr>
        <w:t>11.所有有关本次投标的函电请寄：</w:t>
      </w:r>
      <w:r>
        <w:rPr>
          <w:rFonts w:hint="eastAsia" w:hAnsi="宋体" w:cs="宋体"/>
          <w:bCs/>
          <w:sz w:val="24"/>
          <w:szCs w:val="24"/>
          <w:u w:val="single"/>
        </w:rPr>
        <w:t>（投标人地址）</w:t>
      </w:r>
    </w:p>
    <w:p>
      <w:pPr>
        <w:spacing w:line="480" w:lineRule="exact"/>
        <w:ind w:left="405"/>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地址：   邮编：</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电话：   传真：</w:t>
      </w:r>
    </w:p>
    <w:p>
      <w:pPr>
        <w:spacing w:line="360" w:lineRule="auto"/>
        <w:ind w:firstLine="480"/>
        <w:rPr>
          <w:rFonts w:ascii="宋体" w:hAnsi="宋体" w:eastAsia="宋体" w:cs="Times New Roman"/>
          <w:sz w:val="24"/>
          <w:szCs w:val="20"/>
          <w:u w:val="single"/>
        </w:rPr>
      </w:pPr>
      <w:r>
        <w:rPr>
          <w:rFonts w:hint="eastAsia" w:ascii="宋体" w:hAnsi="宋体" w:eastAsia="宋体" w:cs="Times New Roman"/>
          <w:sz w:val="24"/>
          <w:szCs w:val="20"/>
        </w:rPr>
        <w:t>投标人代表姓名、职务（印刷体）：</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投标人代表联系电话</w:t>
      </w:r>
      <w:r>
        <w:rPr>
          <w:rFonts w:hint="eastAsia" w:ascii="宋体" w:hAnsi="宋体" w:eastAsia="宋体" w:cs="Times New Roman"/>
          <w:b/>
          <w:sz w:val="24"/>
          <w:szCs w:val="20"/>
        </w:rPr>
        <w:t>（手机）</w:t>
      </w:r>
      <w:r>
        <w:rPr>
          <w:rFonts w:hint="eastAsia" w:ascii="宋体" w:hAnsi="宋体" w:eastAsia="宋体" w:cs="Times New Roman"/>
          <w:sz w:val="24"/>
          <w:szCs w:val="20"/>
        </w:rPr>
        <w:t>：</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投标人代表签字：</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投标人名称：</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公     章：</w:t>
      </w:r>
    </w:p>
    <w:p>
      <w:pPr>
        <w:spacing w:line="360" w:lineRule="auto"/>
        <w:ind w:firstLine="480"/>
        <w:rPr>
          <w:rFonts w:ascii="宋体" w:hAnsi="宋体" w:eastAsia="宋体" w:cs="Times New Roman"/>
          <w:sz w:val="24"/>
          <w:szCs w:val="20"/>
        </w:rPr>
      </w:pPr>
      <w:r>
        <w:rPr>
          <w:rFonts w:hint="eastAsia" w:ascii="宋体" w:hAnsi="宋体" w:eastAsia="宋体" w:cs="Times New Roman"/>
          <w:sz w:val="24"/>
          <w:szCs w:val="20"/>
        </w:rPr>
        <w:t>日     期：年月日</w:t>
      </w: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p>
    <w:p>
      <w:pPr>
        <w:keepNext/>
        <w:keepLines/>
        <w:autoSpaceDE w:val="0"/>
        <w:autoSpaceDN w:val="0"/>
        <w:adjustRightInd w:val="0"/>
        <w:spacing w:before="260" w:after="260" w:line="480" w:lineRule="exact"/>
        <w:textAlignment w:val="baseline"/>
        <w:outlineLvl w:val="1"/>
        <w:rPr>
          <w:rFonts w:ascii="宋体" w:hAnsi="宋体" w:eastAsia="宋体" w:cs="Times New Roman"/>
          <w:b/>
          <w:bCs/>
          <w:kern w:val="0"/>
          <w:sz w:val="28"/>
          <w:szCs w:val="28"/>
        </w:rPr>
      </w:pPr>
      <w:bookmarkStart w:id="445" w:name="_Toc486671573"/>
      <w:bookmarkStart w:id="446" w:name="_Toc467236769"/>
      <w:bookmarkStart w:id="447" w:name="_Toc458262639"/>
      <w:bookmarkStart w:id="448" w:name="_Toc454701406"/>
      <w:bookmarkStart w:id="449" w:name="_Toc476976201"/>
    </w:p>
    <w:p>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utoSpaceDE w:val="0"/>
        <w:autoSpaceDN w:val="0"/>
        <w:adjustRightInd w:val="0"/>
        <w:spacing w:before="260" w:after="260" w:line="480" w:lineRule="exact"/>
        <w:ind w:firstLine="562" w:firstLineChars="200"/>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附件二：               开标一览表</w:t>
      </w:r>
      <w:bookmarkEnd w:id="445"/>
      <w:bookmarkEnd w:id="446"/>
      <w:bookmarkEnd w:id="447"/>
      <w:bookmarkEnd w:id="448"/>
      <w:bookmarkEnd w:id="449"/>
    </w:p>
    <w:p>
      <w:pPr>
        <w:spacing w:line="360" w:lineRule="auto"/>
        <w:ind w:firstLine="598" w:firstLineChars="248"/>
        <w:rPr>
          <w:rFonts w:ascii="宋体" w:hAnsi="宋体" w:eastAsia="宋体" w:cs="Times New Roman"/>
          <w:b/>
          <w:sz w:val="24"/>
          <w:szCs w:val="20"/>
        </w:rPr>
      </w:pPr>
      <w:r>
        <w:rPr>
          <w:rFonts w:hint="eastAsia" w:ascii="宋体" w:hAnsi="宋体" w:eastAsia="宋体" w:cs="Times New Roman"/>
          <w:b/>
          <w:sz w:val="24"/>
          <w:szCs w:val="20"/>
        </w:rPr>
        <w:t xml:space="preserve">                                       货币单位：元人民币</w:t>
      </w:r>
    </w:p>
    <w:tbl>
      <w:tblPr>
        <w:tblStyle w:val="15"/>
        <w:tblW w:w="8432"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3045"/>
        <w:gridCol w:w="2977"/>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223" w:hRule="atLeast"/>
        </w:trPr>
        <w:tc>
          <w:tcPr>
            <w:tcW w:w="3045" w:type="dxa"/>
            <w:tcBorders>
              <w:right w:val="single" w:color="auto" w:sz="6" w:space="0"/>
            </w:tcBorders>
            <w:vAlign w:val="center"/>
          </w:tcPr>
          <w:p>
            <w:pPr>
              <w:spacing w:before="120"/>
              <w:jc w:val="center"/>
              <w:rPr>
                <w:rFonts w:ascii="宋体" w:hAnsi="宋体" w:eastAsia="宋体" w:cs="Times New Roman"/>
                <w:b/>
                <w:sz w:val="24"/>
                <w:szCs w:val="20"/>
              </w:rPr>
            </w:pPr>
            <w:r>
              <w:rPr>
                <w:rFonts w:hint="eastAsia" w:ascii="宋体" w:hAnsi="宋体" w:eastAsia="宋体" w:cs="Times New Roman"/>
                <w:b/>
                <w:sz w:val="24"/>
                <w:szCs w:val="20"/>
              </w:rPr>
              <w:t>投标人名称</w:t>
            </w:r>
          </w:p>
        </w:tc>
        <w:tc>
          <w:tcPr>
            <w:tcW w:w="2977" w:type="dxa"/>
            <w:tcBorders>
              <w:left w:val="single" w:color="auto" w:sz="6" w:space="0"/>
            </w:tcBorders>
            <w:vAlign w:val="center"/>
          </w:tcPr>
          <w:p>
            <w:pPr>
              <w:spacing w:before="120"/>
              <w:jc w:val="center"/>
              <w:rPr>
                <w:rFonts w:ascii="宋体" w:hAnsi="宋体" w:eastAsia="宋体" w:cs="Times New Roman"/>
                <w:b/>
                <w:sz w:val="24"/>
                <w:szCs w:val="20"/>
              </w:rPr>
            </w:pPr>
            <w:r>
              <w:rPr>
                <w:rFonts w:hint="eastAsia" w:ascii="宋体" w:hAnsi="宋体" w:eastAsia="宋体" w:cs="Times New Roman"/>
                <w:b/>
                <w:sz w:val="24"/>
                <w:szCs w:val="20"/>
              </w:rPr>
              <w:t>投标总价</w:t>
            </w:r>
          </w:p>
          <w:p>
            <w:pPr>
              <w:spacing w:before="120"/>
              <w:jc w:val="center"/>
              <w:rPr>
                <w:rFonts w:ascii="宋体" w:hAnsi="宋体" w:eastAsia="宋体" w:cs="Times New Roman"/>
                <w:b/>
                <w:sz w:val="24"/>
                <w:szCs w:val="20"/>
              </w:rPr>
            </w:pPr>
            <w:r>
              <w:rPr>
                <w:rFonts w:hint="eastAsia" w:ascii="宋体" w:hAnsi="宋体" w:eastAsia="宋体" w:cs="Times New Roman"/>
                <w:b/>
                <w:sz w:val="24"/>
                <w:szCs w:val="20"/>
              </w:rPr>
              <w:t>（元人民币）</w:t>
            </w:r>
          </w:p>
        </w:tc>
        <w:tc>
          <w:tcPr>
            <w:tcW w:w="2410" w:type="dxa"/>
            <w:vAlign w:val="center"/>
          </w:tcPr>
          <w:p>
            <w:pPr>
              <w:spacing w:before="120"/>
              <w:jc w:val="center"/>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cantSplit/>
          <w:trHeight w:val="570" w:hRule="atLeast"/>
        </w:trPr>
        <w:tc>
          <w:tcPr>
            <w:tcW w:w="3045" w:type="dxa"/>
            <w:vMerge w:val="restart"/>
            <w:tcBorders>
              <w:right w:val="single" w:color="auto" w:sz="6" w:space="0"/>
            </w:tcBorders>
            <w:vAlign w:val="center"/>
          </w:tcPr>
          <w:p>
            <w:pPr>
              <w:jc w:val="center"/>
              <w:rPr>
                <w:rFonts w:ascii="宋体" w:hAnsi="宋体" w:eastAsia="宋体" w:cs="Times New Roman"/>
                <w:b/>
                <w:sz w:val="24"/>
                <w:szCs w:val="20"/>
              </w:rPr>
            </w:pPr>
          </w:p>
        </w:tc>
        <w:tc>
          <w:tcPr>
            <w:tcW w:w="2977" w:type="dxa"/>
            <w:tcBorders>
              <w:left w:val="single" w:color="auto" w:sz="6" w:space="0"/>
            </w:tcBorders>
            <w:vAlign w:val="center"/>
          </w:tcPr>
          <w:p>
            <w:pPr>
              <w:jc w:val="center"/>
              <w:rPr>
                <w:rFonts w:ascii="宋体" w:hAnsi="宋体" w:eastAsia="宋体" w:cs="Times New Roman"/>
                <w:i/>
                <w:iCs/>
                <w:sz w:val="24"/>
                <w:szCs w:val="20"/>
              </w:rPr>
            </w:pPr>
            <w:r>
              <w:rPr>
                <w:rFonts w:hint="eastAsia" w:ascii="宋体" w:hAnsi="宋体" w:eastAsia="宋体" w:cs="Times New Roman"/>
                <w:i/>
                <w:iCs/>
                <w:sz w:val="24"/>
                <w:szCs w:val="20"/>
              </w:rPr>
              <w:t>（小写金额）</w:t>
            </w:r>
          </w:p>
        </w:tc>
        <w:tc>
          <w:tcPr>
            <w:tcW w:w="2410" w:type="dxa"/>
            <w:vMerge w:val="restart"/>
            <w:vAlign w:val="center"/>
          </w:tcPr>
          <w:p>
            <w:pPr>
              <w:jc w:val="center"/>
              <w:rPr>
                <w:rFonts w:ascii="宋体" w:hAnsi="宋体" w:eastAsia="宋体" w:cs="Times New Roman"/>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cantSplit/>
          <w:trHeight w:val="570" w:hRule="atLeast"/>
        </w:trPr>
        <w:tc>
          <w:tcPr>
            <w:tcW w:w="3045" w:type="dxa"/>
            <w:vMerge w:val="continue"/>
            <w:tcBorders>
              <w:right w:val="single" w:color="auto" w:sz="6" w:space="0"/>
            </w:tcBorders>
            <w:vAlign w:val="center"/>
          </w:tcPr>
          <w:p>
            <w:pPr>
              <w:jc w:val="center"/>
              <w:rPr>
                <w:rFonts w:ascii="宋体" w:hAnsi="宋体" w:eastAsia="宋体" w:cs="Times New Roman"/>
                <w:b/>
                <w:sz w:val="24"/>
                <w:szCs w:val="20"/>
              </w:rPr>
            </w:pPr>
          </w:p>
        </w:tc>
        <w:tc>
          <w:tcPr>
            <w:tcW w:w="2977" w:type="dxa"/>
            <w:tcBorders>
              <w:left w:val="single" w:color="auto" w:sz="6" w:space="0"/>
            </w:tcBorders>
            <w:vAlign w:val="center"/>
          </w:tcPr>
          <w:p>
            <w:pPr>
              <w:jc w:val="center"/>
              <w:rPr>
                <w:rFonts w:ascii="宋体" w:hAnsi="宋体" w:eastAsia="宋体" w:cs="Times New Roman"/>
                <w:i/>
                <w:iCs/>
                <w:sz w:val="24"/>
                <w:szCs w:val="20"/>
              </w:rPr>
            </w:pPr>
            <w:r>
              <w:rPr>
                <w:rFonts w:hint="eastAsia" w:ascii="宋体" w:hAnsi="宋体" w:eastAsia="宋体" w:cs="Times New Roman"/>
                <w:i/>
                <w:iCs/>
                <w:sz w:val="24"/>
                <w:szCs w:val="20"/>
              </w:rPr>
              <w:t>（大写金额）</w:t>
            </w:r>
          </w:p>
        </w:tc>
        <w:tc>
          <w:tcPr>
            <w:tcW w:w="2410" w:type="dxa"/>
            <w:vMerge w:val="continue"/>
            <w:vAlign w:val="center"/>
          </w:tcPr>
          <w:p>
            <w:pPr>
              <w:jc w:val="center"/>
              <w:rPr>
                <w:rFonts w:ascii="宋体" w:hAnsi="宋体" w:eastAsia="宋体" w:cs="Times New Roman"/>
                <w:sz w:val="24"/>
                <w:szCs w:val="20"/>
              </w:rPr>
            </w:pPr>
          </w:p>
        </w:tc>
      </w:tr>
    </w:tbl>
    <w:p>
      <w:pPr>
        <w:tabs>
          <w:tab w:val="left" w:pos="654"/>
          <w:tab w:val="left" w:pos="1734"/>
          <w:tab w:val="left" w:pos="2814"/>
          <w:tab w:val="left" w:pos="3894"/>
          <w:tab w:val="left" w:pos="5334"/>
          <w:tab w:val="left" w:pos="6414"/>
          <w:tab w:val="left" w:pos="7254"/>
          <w:tab w:val="left" w:pos="8574"/>
          <w:tab w:val="left" w:pos="9654"/>
        </w:tabs>
        <w:spacing w:line="480" w:lineRule="exact"/>
        <w:ind w:left="850" w:hanging="850"/>
        <w:rPr>
          <w:rFonts w:ascii="宋体" w:hAnsi="宋体" w:eastAsia="宋体" w:cs="Times New Roman"/>
          <w:sz w:val="24"/>
          <w:szCs w:val="20"/>
        </w:rPr>
      </w:pP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注：1、为了方便开标时唱标，投标人应将正本中的本表复制一份（加盖公章），单独密封于一小信封内，并在该信封上标明“开标一览表”字样，然后再装入投标文件正本的密封袋中。</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2、投标报价应为该项目的投标总价，即含税全包价，包括人力成本、设备成本、维护服务及相关服务等一切费用。以人民币为结算单位。</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3、投标人对该项目只允许有一个报价，采购人不接受任何有选择性的报价。</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ascii="宋体" w:hAnsi="宋体" w:eastAsia="宋体" w:cs="Times New Roman"/>
          <w:b/>
          <w:sz w:val="24"/>
          <w:szCs w:val="20"/>
        </w:rPr>
      </w:pPr>
      <w:r>
        <w:rPr>
          <w:rFonts w:hint="eastAsia" w:ascii="宋体" w:hAnsi="宋体" w:eastAsia="宋体" w:cs="Times New Roman"/>
          <w:sz w:val="24"/>
          <w:szCs w:val="20"/>
        </w:rPr>
        <w:t>4、</w:t>
      </w:r>
      <w:r>
        <w:rPr>
          <w:rFonts w:hint="eastAsia" w:ascii="宋体" w:hAnsi="宋体" w:eastAsia="宋体" w:cs="Times New Roman"/>
          <w:b/>
          <w:sz w:val="24"/>
          <w:szCs w:val="20"/>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527"/>
        <w:rPr>
          <w:rFonts w:ascii="宋体" w:hAnsi="宋体" w:eastAsia="宋体" w:cs="Times New Roman"/>
          <w:sz w:val="24"/>
          <w:szCs w:val="20"/>
        </w:rPr>
      </w:pPr>
      <w:r>
        <w:rPr>
          <w:rFonts w:hint="eastAsia" w:ascii="宋体" w:hAnsi="宋体" w:eastAsia="宋体" w:cs="Times New Roman"/>
          <w:sz w:val="24"/>
          <w:szCs w:val="20"/>
        </w:rPr>
        <w:t>5、投标人认为应当说明而本表中无相应栏目的，请在“备注”一栏中说明。</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s="Times New Roman"/>
          <w:b/>
          <w:sz w:val="24"/>
          <w:szCs w:val="20"/>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rPr>
          <w:rFonts w:ascii="宋体" w:hAnsi="宋体" w:eastAsia="宋体" w:cs="Times New Roman"/>
          <w:b/>
          <w:sz w:val="24"/>
          <w:szCs w:val="20"/>
        </w:rPr>
      </w:pPr>
      <w:r>
        <w:rPr>
          <w:rFonts w:hint="eastAsia" w:ascii="宋体" w:hAnsi="宋体" w:eastAsia="宋体" w:cs="Times New Roman"/>
          <w:b/>
          <w:sz w:val="24"/>
          <w:szCs w:val="20"/>
        </w:rPr>
        <w:t>投标人代表签字及盖公章：</w:t>
      </w:r>
    </w:p>
    <w:p>
      <w:pPr>
        <w:keepNext/>
        <w:keepLines/>
        <w:autoSpaceDE w:val="0"/>
        <w:autoSpaceDN w:val="0"/>
        <w:adjustRightInd w:val="0"/>
        <w:spacing w:before="260" w:after="260" w:line="480" w:lineRule="exact"/>
        <w:textAlignment w:val="baseline"/>
        <w:outlineLvl w:val="1"/>
        <w:rPr>
          <w:rFonts w:ascii="宋体" w:hAnsi="宋体" w:eastAsia="宋体" w:cs="Times New Roman"/>
          <w:b/>
          <w:bCs/>
          <w:kern w:val="0"/>
          <w:sz w:val="28"/>
          <w:szCs w:val="28"/>
        </w:rPr>
      </w:pPr>
      <w:bookmarkStart w:id="450" w:name="_Toc391930694"/>
    </w:p>
    <w:p>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附件三：                </w:t>
      </w:r>
      <w:bookmarkStart w:id="451" w:name="_Toc458262642"/>
      <w:bookmarkStart w:id="452" w:name="_Toc454701409"/>
      <w:bookmarkStart w:id="453" w:name="_Toc467236772"/>
      <w:r>
        <w:rPr>
          <w:rFonts w:hint="eastAsia" w:ascii="宋体" w:hAnsi="宋体" w:eastAsia="宋体" w:cs="Times New Roman"/>
          <w:b/>
          <w:bCs/>
          <w:kern w:val="0"/>
          <w:sz w:val="28"/>
          <w:szCs w:val="28"/>
        </w:rPr>
        <w:t>投标价格表</w:t>
      </w:r>
      <w:bookmarkEnd w:id="450"/>
      <w:bookmarkEnd w:id="451"/>
      <w:bookmarkEnd w:id="452"/>
      <w:bookmarkEnd w:id="453"/>
    </w:p>
    <w:p>
      <w:pPr>
        <w:autoSpaceDE w:val="0"/>
        <w:autoSpaceDN w:val="0"/>
        <w:adjustRightInd w:val="0"/>
        <w:spacing w:line="360" w:lineRule="auto"/>
        <w:ind w:firstLine="482" w:firstLineChars="200"/>
        <w:textAlignment w:val="baseline"/>
        <w:rPr>
          <w:rFonts w:ascii="宋体" w:hAnsi="Times New Roman" w:eastAsia="宋体" w:cs="Times New Roman"/>
          <w:b/>
          <w:kern w:val="0"/>
          <w:sz w:val="24"/>
          <w:szCs w:val="24"/>
          <w:u w:val="single"/>
        </w:rPr>
      </w:pPr>
      <w:r>
        <w:rPr>
          <w:rFonts w:hint="eastAsia" w:ascii="宋体" w:hAnsi="Times New Roman" w:eastAsia="宋体" w:cs="Times New Roman"/>
          <w:b/>
          <w:kern w:val="0"/>
          <w:sz w:val="24"/>
          <w:szCs w:val="24"/>
        </w:rPr>
        <w:t>投标人名称：</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
        <w:gridCol w:w="1417"/>
        <w:gridCol w:w="993"/>
        <w:gridCol w:w="1559"/>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服务项目</w:t>
            </w:r>
          </w:p>
        </w:tc>
        <w:tc>
          <w:tcPr>
            <w:tcW w:w="42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417"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工作内容</w:t>
            </w:r>
          </w:p>
        </w:tc>
        <w:tc>
          <w:tcPr>
            <w:tcW w:w="99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工作量</w:t>
            </w:r>
          </w:p>
        </w:tc>
        <w:tc>
          <w:tcPr>
            <w:tcW w:w="1559" w:type="dxa"/>
            <w:vAlign w:val="center"/>
          </w:tcPr>
          <w:p>
            <w:pPr>
              <w:widowControl/>
              <w:jc w:val="center"/>
              <w:rPr>
                <w:rFonts w:ascii="宋体" w:hAnsi="宋体" w:eastAsia="宋体" w:cs="Times New Roman"/>
                <w:b/>
                <w:sz w:val="24"/>
                <w:szCs w:val="24"/>
              </w:rPr>
            </w:pPr>
            <w:r>
              <w:rPr>
                <w:rFonts w:hint="eastAsia" w:ascii="宋体" w:hAnsi="宋体" w:eastAsia="宋体" w:cs="Times New Roman"/>
                <w:b/>
                <w:sz w:val="24"/>
                <w:szCs w:val="24"/>
              </w:rPr>
              <w:t>分项报价</w:t>
            </w:r>
          </w:p>
          <w:p>
            <w:pPr>
              <w:widowControl/>
              <w:jc w:val="center"/>
              <w:rPr>
                <w:rFonts w:ascii="宋体" w:hAnsi="宋体" w:eastAsia="宋体" w:cs="Times New Roman"/>
                <w:b/>
                <w:sz w:val="24"/>
                <w:szCs w:val="24"/>
              </w:rPr>
            </w:pPr>
            <w:r>
              <w:rPr>
                <w:rFonts w:hint="eastAsia" w:ascii="宋体" w:hAnsi="宋体" w:eastAsia="宋体" w:cs="Times New Roman"/>
                <w:b/>
                <w:sz w:val="24"/>
                <w:szCs w:val="24"/>
              </w:rPr>
              <w:t>（元人民币）</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内容详细描述</w:t>
            </w:r>
          </w:p>
        </w:tc>
        <w:tc>
          <w:tcPr>
            <w:tcW w:w="992"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restart"/>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监控系统维保服务项目</w:t>
            </w: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vAlign w:val="center"/>
          </w:tcPr>
          <w:p>
            <w:pPr>
              <w:jc w:val="center"/>
              <w:rPr>
                <w:rFonts w:ascii="宋体" w:hAnsi="宋体" w:eastAsia="宋体" w:cs="Times New Roman"/>
                <w:bCs/>
                <w:sz w:val="24"/>
                <w:szCs w:val="24"/>
              </w:rPr>
            </w:pPr>
          </w:p>
        </w:tc>
        <w:tc>
          <w:tcPr>
            <w:tcW w:w="425" w:type="dxa"/>
            <w:textDirection w:val="tbRlV"/>
            <w:vAlign w:val="center"/>
          </w:tcPr>
          <w:p>
            <w:pPr>
              <w:ind w:left="113" w:right="113"/>
              <w:jc w:val="center"/>
              <w:rPr>
                <w:rFonts w:ascii="宋体" w:hAnsi="宋体" w:eastAsia="宋体" w:cs="Times New Roman"/>
                <w:bCs/>
                <w:sz w:val="24"/>
                <w:szCs w:val="24"/>
              </w:rPr>
            </w:pPr>
            <w:r>
              <w:rPr>
                <w:rFonts w:ascii="宋体" w:hAnsi="宋体" w:eastAsia="宋体" w:cs="Times New Roman"/>
                <w:bCs/>
                <w:sz w:val="24"/>
                <w:szCs w:val="24"/>
              </w:rPr>
              <w:t>…</w:t>
            </w:r>
          </w:p>
        </w:tc>
        <w:tc>
          <w:tcPr>
            <w:tcW w:w="1417" w:type="dxa"/>
            <w:vAlign w:val="center"/>
          </w:tcPr>
          <w:p>
            <w:pPr>
              <w:jc w:val="center"/>
              <w:rPr>
                <w:rFonts w:ascii="宋体" w:hAnsi="宋体" w:eastAsia="宋体" w:cs="Times New Roman"/>
                <w:b/>
                <w:sz w:val="24"/>
                <w:szCs w:val="24"/>
              </w:rPr>
            </w:pPr>
          </w:p>
        </w:tc>
        <w:tc>
          <w:tcPr>
            <w:tcW w:w="993" w:type="dxa"/>
            <w:vAlign w:val="center"/>
          </w:tcPr>
          <w:p>
            <w:pPr>
              <w:jc w:val="center"/>
              <w:rPr>
                <w:rFonts w:ascii="宋体" w:hAnsi="宋体" w:eastAsia="宋体" w:cs="Times New Roman"/>
                <w:b/>
                <w:sz w:val="24"/>
                <w:szCs w:val="24"/>
              </w:rPr>
            </w:pPr>
          </w:p>
        </w:tc>
        <w:tc>
          <w:tcPr>
            <w:tcW w:w="1559" w:type="dxa"/>
            <w:vAlign w:val="center"/>
          </w:tcPr>
          <w:p>
            <w:pPr>
              <w:jc w:val="center"/>
              <w:rPr>
                <w:rFonts w:ascii="宋体" w:hAnsi="宋体" w:eastAsia="宋体" w:cs="Times New Roman"/>
                <w:b/>
                <w:sz w:val="24"/>
                <w:szCs w:val="24"/>
              </w:rPr>
            </w:pPr>
          </w:p>
        </w:tc>
        <w:tc>
          <w:tcPr>
            <w:tcW w:w="1843" w:type="dxa"/>
            <w:vAlign w:val="center"/>
          </w:tcPr>
          <w:p>
            <w:pPr>
              <w:jc w:val="center"/>
              <w:rPr>
                <w:rFonts w:ascii="宋体" w:hAnsi="宋体" w:eastAsia="宋体" w:cs="Times New Roman"/>
                <w:b/>
                <w:sz w:val="24"/>
                <w:szCs w:val="24"/>
              </w:rPr>
            </w:pPr>
          </w:p>
        </w:tc>
        <w:tc>
          <w:tcPr>
            <w:tcW w:w="992" w:type="dxa"/>
            <w:vAlign w:val="center"/>
          </w:tcPr>
          <w:p>
            <w:pPr>
              <w:jc w:val="center"/>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943" w:type="dxa"/>
            <w:gridSpan w:val="3"/>
            <w:vMerge w:val="restart"/>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投标总价</w:t>
            </w:r>
          </w:p>
          <w:p>
            <w:pPr>
              <w:jc w:val="center"/>
              <w:rPr>
                <w:rFonts w:ascii="宋体" w:hAnsi="宋体" w:eastAsia="宋体" w:cs="Times New Roman"/>
                <w:sz w:val="24"/>
                <w:szCs w:val="24"/>
              </w:rPr>
            </w:pPr>
            <w:r>
              <w:rPr>
                <w:rFonts w:hint="eastAsia" w:ascii="宋体" w:hAnsi="宋体" w:eastAsia="宋体" w:cs="Times New Roman"/>
                <w:b/>
                <w:sz w:val="24"/>
                <w:szCs w:val="24"/>
              </w:rPr>
              <w:t>（元人民币）</w:t>
            </w:r>
          </w:p>
        </w:tc>
        <w:tc>
          <w:tcPr>
            <w:tcW w:w="5387" w:type="dxa"/>
            <w:gridSpan w:val="4"/>
            <w:vAlign w:val="center"/>
          </w:tcPr>
          <w:p>
            <w:pPr>
              <w:rPr>
                <w:rFonts w:ascii="宋体" w:hAnsi="宋体" w:eastAsia="宋体" w:cs="Times New Roman"/>
                <w:sz w:val="24"/>
                <w:szCs w:val="24"/>
              </w:rPr>
            </w:pPr>
            <w:r>
              <w:rPr>
                <w:rFonts w:hint="eastAsia" w:ascii="宋体" w:hAnsi="宋体" w:eastAsia="宋体" w:cs="Times New Roman"/>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943" w:type="dxa"/>
            <w:gridSpan w:val="3"/>
            <w:vMerge w:val="continue"/>
            <w:vAlign w:val="center"/>
          </w:tcPr>
          <w:p>
            <w:pPr>
              <w:jc w:val="center"/>
              <w:rPr>
                <w:rFonts w:ascii="宋体" w:hAnsi="宋体" w:eastAsia="宋体" w:cs="Times New Roman"/>
                <w:sz w:val="24"/>
                <w:szCs w:val="24"/>
              </w:rPr>
            </w:pPr>
          </w:p>
        </w:tc>
        <w:tc>
          <w:tcPr>
            <w:tcW w:w="5387" w:type="dxa"/>
            <w:gridSpan w:val="4"/>
            <w:vAlign w:val="center"/>
          </w:tcPr>
          <w:p>
            <w:pPr>
              <w:rPr>
                <w:rFonts w:ascii="宋体" w:hAnsi="宋体" w:eastAsia="宋体" w:cs="Times New Roman"/>
                <w:sz w:val="24"/>
                <w:szCs w:val="24"/>
              </w:rPr>
            </w:pPr>
            <w:r>
              <w:rPr>
                <w:rFonts w:hint="eastAsia" w:ascii="宋体" w:hAnsi="宋体" w:eastAsia="宋体" w:cs="Times New Roman"/>
                <w:sz w:val="24"/>
                <w:szCs w:val="24"/>
              </w:rPr>
              <w:t>大写：</w:t>
            </w:r>
          </w:p>
        </w:tc>
      </w:tr>
    </w:tbl>
    <w:p>
      <w:pPr>
        <w:tabs>
          <w:tab w:val="left" w:pos="-78"/>
          <w:tab w:val="left" w:pos="1298"/>
          <w:tab w:val="left" w:pos="2378"/>
          <w:tab w:val="left" w:pos="3458"/>
          <w:tab w:val="left" w:pos="5120"/>
          <w:tab w:val="left" w:pos="6240"/>
          <w:tab w:val="left" w:pos="7360"/>
          <w:tab w:val="left" w:pos="8480"/>
          <w:tab w:val="left" w:pos="9600"/>
        </w:tabs>
        <w:spacing w:line="480" w:lineRule="exact"/>
        <w:rPr>
          <w:rFonts w:ascii="宋体" w:hAnsi="宋体" w:eastAsia="宋体" w:cs="Times New Roman"/>
          <w:b/>
          <w:bCs/>
          <w:sz w:val="24"/>
          <w:szCs w:val="20"/>
        </w:rPr>
      </w:pP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注：1、所有价格应以人民币为单位进行填写。</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2、本表格是为方便投标人提供投标总价的报价分析，投标总价应为以上各分项价格之和。</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3、如本表格不能满足需要，投标人可根据本格式自行划表填写。</w:t>
      </w:r>
    </w:p>
    <w:p>
      <w:pPr>
        <w:spacing w:line="480" w:lineRule="exact"/>
        <w:ind w:firstLine="482" w:firstLineChars="200"/>
        <w:rPr>
          <w:rFonts w:ascii="宋体" w:hAnsi="宋体" w:eastAsia="宋体" w:cs="Times New Roman"/>
          <w:b/>
          <w:sz w:val="24"/>
          <w:szCs w:val="20"/>
        </w:rPr>
      </w:pPr>
      <w:r>
        <w:rPr>
          <w:rFonts w:hint="eastAsia" w:ascii="宋体" w:hAnsi="宋体" w:eastAsia="宋体" w:cs="Times New Roman"/>
          <w:b/>
          <w:sz w:val="24"/>
          <w:szCs w:val="20"/>
        </w:rPr>
        <w:t>4、</w:t>
      </w:r>
      <w:r>
        <w:rPr>
          <w:rFonts w:hint="eastAsia" w:ascii="宋体" w:hAnsi="宋体" w:eastAsia="宋体" w:cs="Times New Roman"/>
          <w:b/>
          <w:sz w:val="28"/>
          <w:szCs w:val="28"/>
          <w:u w:val="single"/>
        </w:rPr>
        <w:t>请各投标人在填报投标报价时务必认真计算及核对，以免出现不必要的错误</w:t>
      </w:r>
      <w:r>
        <w:rPr>
          <w:rFonts w:hint="eastAsia" w:ascii="宋体" w:hAnsi="宋体" w:eastAsia="宋体" w:cs="Times New Roman"/>
          <w:b/>
          <w:bCs/>
          <w:sz w:val="24"/>
          <w:szCs w:val="20"/>
        </w:rPr>
        <w:t>。</w:t>
      </w:r>
    </w:p>
    <w:p>
      <w:pPr>
        <w:tabs>
          <w:tab w:val="left" w:pos="-78"/>
          <w:tab w:val="left" w:pos="1298"/>
          <w:tab w:val="left" w:pos="2378"/>
          <w:tab w:val="left" w:pos="3458"/>
          <w:tab w:val="left" w:pos="5120"/>
          <w:tab w:val="left" w:pos="6240"/>
          <w:tab w:val="left" w:pos="7360"/>
          <w:tab w:val="left" w:pos="8480"/>
          <w:tab w:val="left" w:pos="9600"/>
        </w:tabs>
        <w:spacing w:line="480" w:lineRule="exact"/>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0"/>
        <w:rPr>
          <w:rFonts w:ascii="宋体" w:hAnsi="宋体" w:eastAsia="宋体" w:cs="Times New Roman"/>
          <w:b/>
          <w:sz w:val="24"/>
          <w:szCs w:val="20"/>
        </w:rPr>
      </w:pPr>
    </w:p>
    <w:p>
      <w:pPr>
        <w:rPr>
          <w:rFonts w:ascii="宋体" w:hAnsi="Times New Roman" w:eastAsia="宋体" w:cs="Times New Roman"/>
          <w:b/>
          <w:kern w:val="44"/>
          <w:sz w:val="28"/>
          <w:szCs w:val="28"/>
        </w:rPr>
      </w:pPr>
      <w:bookmarkStart w:id="454" w:name="_Toc396334234"/>
      <w:bookmarkStart w:id="455" w:name="_Toc392184949"/>
      <w:bookmarkStart w:id="456" w:name="_Toc388990169"/>
      <w:r>
        <w:rPr>
          <w:rFonts w:hint="eastAsia" w:ascii="宋体" w:hAnsi="Times New Roman" w:eastAsia="宋体" w:cs="Times New Roman"/>
          <w:b/>
          <w:kern w:val="44"/>
          <w:sz w:val="28"/>
          <w:szCs w:val="28"/>
        </w:rPr>
        <w:br w:type="page"/>
      </w:r>
    </w:p>
    <w:p>
      <w:pPr>
        <w:keepNext/>
        <w:keepLines/>
        <w:autoSpaceDE w:val="0"/>
        <w:autoSpaceDN w:val="0"/>
        <w:adjustRightInd w:val="0"/>
        <w:spacing w:before="260" w:after="260" w:line="480" w:lineRule="exact"/>
        <w:ind w:firstLine="482"/>
        <w:jc w:val="left"/>
        <w:textAlignment w:val="baseline"/>
        <w:outlineLvl w:val="0"/>
        <w:rPr>
          <w:rFonts w:ascii="宋体" w:hAnsi="Times New Roman" w:eastAsia="宋体" w:cs="Times New Roman"/>
          <w:b/>
          <w:kern w:val="44"/>
          <w:sz w:val="28"/>
          <w:szCs w:val="28"/>
        </w:rPr>
      </w:pPr>
      <w:r>
        <w:rPr>
          <w:rFonts w:hint="eastAsia" w:ascii="宋体" w:hAnsi="Times New Roman" w:eastAsia="宋体" w:cs="Times New Roman"/>
          <w:b/>
          <w:kern w:val="44"/>
          <w:sz w:val="28"/>
          <w:szCs w:val="28"/>
        </w:rPr>
        <w:t>附件四：             政策适用性说明表</w:t>
      </w:r>
      <w:bookmarkEnd w:id="454"/>
      <w:bookmarkEnd w:id="455"/>
      <w:bookmarkEnd w:id="456"/>
    </w:p>
    <w:p>
      <w:pPr>
        <w:autoSpaceDE w:val="0"/>
        <w:autoSpaceDN w:val="0"/>
        <w:adjustRightInd w:val="0"/>
        <w:spacing w:line="360" w:lineRule="auto"/>
        <w:ind w:firstLine="480"/>
        <w:textAlignment w:val="baseline"/>
        <w:rPr>
          <w:rFonts w:ascii="宋体" w:hAnsi="宋体" w:eastAsia="宋体" w:cs="Times New Roman"/>
          <w:b/>
          <w:kern w:val="0"/>
          <w:sz w:val="24"/>
          <w:szCs w:val="24"/>
          <w:u w:val="single"/>
        </w:rPr>
      </w:pPr>
      <w:r>
        <w:rPr>
          <w:rFonts w:hint="eastAsia" w:ascii="宋体" w:hAnsi="Times New Roman" w:eastAsia="宋体" w:cs="Times New Roman"/>
          <w:b/>
          <w:kern w:val="0"/>
          <w:sz w:val="24"/>
          <w:szCs w:val="24"/>
        </w:rPr>
        <w:t>投标人名称：</w:t>
      </w:r>
    </w:p>
    <w:tbl>
      <w:tblPr>
        <w:tblStyle w:val="15"/>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226"/>
        <w:gridCol w:w="1817"/>
        <w:gridCol w:w="1725"/>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7" w:type="pct"/>
            <w:vAlign w:val="center"/>
          </w:tcPr>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序号</w:t>
            </w:r>
          </w:p>
        </w:tc>
        <w:tc>
          <w:tcPr>
            <w:tcW w:w="1316" w:type="pct"/>
            <w:vAlign w:val="center"/>
          </w:tcPr>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服务内容</w:t>
            </w:r>
          </w:p>
        </w:tc>
        <w:tc>
          <w:tcPr>
            <w:tcW w:w="1074" w:type="pct"/>
            <w:vAlign w:val="center"/>
          </w:tcPr>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服务商</w:t>
            </w:r>
          </w:p>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名称</w:t>
            </w:r>
          </w:p>
        </w:tc>
        <w:tc>
          <w:tcPr>
            <w:tcW w:w="1020" w:type="pct"/>
            <w:vAlign w:val="center"/>
          </w:tcPr>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服务商</w:t>
            </w:r>
          </w:p>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企业类型</w:t>
            </w:r>
          </w:p>
        </w:tc>
        <w:tc>
          <w:tcPr>
            <w:tcW w:w="1043" w:type="pct"/>
            <w:vAlign w:val="center"/>
          </w:tcPr>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服务价格</w:t>
            </w:r>
          </w:p>
          <w:p>
            <w:pPr>
              <w:tabs>
                <w:tab w:val="left" w:pos="1260"/>
              </w:tabs>
              <w:jc w:val="center"/>
              <w:rPr>
                <w:rFonts w:ascii="宋体" w:hAnsi="宋体" w:eastAsia="宋体" w:cs="Times New Roman"/>
                <w:b/>
                <w:sz w:val="24"/>
                <w:szCs w:val="24"/>
                <w:lang w:val="en-GB"/>
              </w:rPr>
            </w:pPr>
            <w:r>
              <w:rPr>
                <w:rFonts w:hint="eastAsia" w:ascii="宋体" w:hAnsi="宋体" w:eastAsia="宋体" w:cs="Times New Roman"/>
                <w:b/>
                <w:sz w:val="24"/>
                <w:szCs w:val="24"/>
                <w:lang w:val="en-GB"/>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7" w:type="pct"/>
            <w:vAlign w:val="center"/>
          </w:tcPr>
          <w:p>
            <w:pPr>
              <w:tabs>
                <w:tab w:val="left" w:pos="1260"/>
              </w:tabs>
              <w:spacing w:line="480" w:lineRule="exact"/>
              <w:jc w:val="center"/>
              <w:rPr>
                <w:rFonts w:ascii="宋体" w:hAnsi="宋体" w:eastAsia="宋体" w:cs="Times New Roman"/>
                <w:sz w:val="24"/>
                <w:szCs w:val="24"/>
                <w:lang w:val="en-GB"/>
              </w:rPr>
            </w:pPr>
          </w:p>
        </w:tc>
        <w:tc>
          <w:tcPr>
            <w:tcW w:w="1316" w:type="pct"/>
            <w:vAlign w:val="center"/>
          </w:tcPr>
          <w:p>
            <w:pPr>
              <w:tabs>
                <w:tab w:val="left" w:pos="1260"/>
              </w:tabs>
              <w:spacing w:line="480" w:lineRule="exact"/>
              <w:jc w:val="center"/>
              <w:rPr>
                <w:rFonts w:ascii="宋体" w:hAnsi="宋体" w:eastAsia="宋体" w:cs="Times New Roman"/>
                <w:sz w:val="24"/>
                <w:szCs w:val="24"/>
                <w:lang w:val="en-GB"/>
              </w:rPr>
            </w:pPr>
          </w:p>
        </w:tc>
        <w:tc>
          <w:tcPr>
            <w:tcW w:w="1074" w:type="pct"/>
            <w:vAlign w:val="center"/>
          </w:tcPr>
          <w:p>
            <w:pPr>
              <w:tabs>
                <w:tab w:val="left" w:pos="1260"/>
              </w:tabs>
              <w:spacing w:line="480" w:lineRule="exact"/>
              <w:jc w:val="center"/>
              <w:rPr>
                <w:rFonts w:ascii="宋体" w:hAnsi="宋体" w:eastAsia="宋体" w:cs="Times New Roman"/>
                <w:sz w:val="24"/>
                <w:szCs w:val="24"/>
                <w:lang w:val="en-GB"/>
              </w:rPr>
            </w:pPr>
          </w:p>
        </w:tc>
        <w:tc>
          <w:tcPr>
            <w:tcW w:w="1020" w:type="pct"/>
            <w:vAlign w:val="center"/>
          </w:tcPr>
          <w:p>
            <w:pPr>
              <w:tabs>
                <w:tab w:val="left" w:pos="1260"/>
              </w:tabs>
              <w:spacing w:line="480" w:lineRule="exact"/>
              <w:jc w:val="center"/>
              <w:rPr>
                <w:rFonts w:ascii="宋体" w:hAnsi="宋体" w:eastAsia="宋体" w:cs="Times New Roman"/>
                <w:sz w:val="24"/>
                <w:szCs w:val="24"/>
                <w:lang w:val="en-GB"/>
              </w:rPr>
            </w:pPr>
          </w:p>
        </w:tc>
        <w:tc>
          <w:tcPr>
            <w:tcW w:w="1043" w:type="pct"/>
            <w:vAlign w:val="center"/>
          </w:tcPr>
          <w:p>
            <w:pPr>
              <w:tabs>
                <w:tab w:val="left" w:pos="1260"/>
              </w:tabs>
              <w:spacing w:line="480" w:lineRule="exact"/>
              <w:jc w:val="center"/>
              <w:rPr>
                <w:rFonts w:ascii="宋体" w:hAnsi="宋体" w:eastAsia="宋体" w:cs="Times New Roman"/>
                <w:sz w:val="24"/>
                <w:szCs w:val="24"/>
                <w:lang w:val="en-GB"/>
              </w:rPr>
            </w:pPr>
          </w:p>
        </w:tc>
      </w:tr>
    </w:tbl>
    <w:p>
      <w:pPr>
        <w:spacing w:line="480" w:lineRule="exact"/>
        <w:ind w:firstLine="482"/>
        <w:rPr>
          <w:rFonts w:ascii="宋体" w:hAnsi="宋体" w:eastAsia="宋体" w:cs="Times New Roman"/>
          <w:b/>
          <w:sz w:val="24"/>
          <w:szCs w:val="20"/>
        </w:rPr>
      </w:pP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注：1、</w:t>
      </w:r>
      <w:r>
        <w:rPr>
          <w:rFonts w:hint="eastAsia" w:ascii="宋体" w:hAnsi="宋体" w:eastAsia="宋体" w:cs="Arial"/>
          <w:sz w:val="24"/>
          <w:szCs w:val="24"/>
          <w:lang w:val="en-GB"/>
        </w:rPr>
        <w:t>根据有关规定，投标人如是符合政策的中小型或微型企业</w:t>
      </w:r>
      <w:r>
        <w:rPr>
          <w:rFonts w:hint="eastAsia" w:ascii="宋体" w:hAnsi="宋体" w:eastAsia="宋体" w:cs="Arial"/>
          <w:sz w:val="24"/>
          <w:szCs w:val="24"/>
        </w:rPr>
        <w:t>（监狱企业、残疾人福利单位视同小型、微型企业）</w:t>
      </w:r>
      <w:r>
        <w:rPr>
          <w:rFonts w:hint="eastAsia" w:ascii="宋体" w:hAnsi="宋体" w:eastAsia="宋体" w:cs="Arial"/>
          <w:sz w:val="24"/>
          <w:szCs w:val="24"/>
          <w:lang w:val="en-GB"/>
        </w:rPr>
        <w:t>的，则应在本表中详细注明。</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4"/>
        </w:rPr>
        <w:t>2、</w:t>
      </w:r>
      <w:r>
        <w:rPr>
          <w:rFonts w:hint="eastAsia" w:ascii="宋体" w:hAnsi="宋体" w:eastAsia="宋体" w:cs="Times New Roman"/>
          <w:sz w:val="24"/>
          <w:szCs w:val="20"/>
        </w:rPr>
        <w:t>根据有关规定，按以下价格扣除条件对投标报价进行价格扣除，价格扣除的原则如下：</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①对中小型和微型企业</w:t>
      </w:r>
      <w:r>
        <w:rPr>
          <w:rFonts w:hint="eastAsia" w:ascii="宋体" w:hAnsi="宋体" w:eastAsia="宋体" w:cs="Arial"/>
          <w:sz w:val="24"/>
          <w:szCs w:val="24"/>
        </w:rPr>
        <w:t>（监狱企业、残疾人福利单位视同中小型、微型企业）</w:t>
      </w:r>
      <w:r>
        <w:rPr>
          <w:rFonts w:hint="eastAsia" w:ascii="宋体" w:hAnsi="宋体" w:eastAsia="宋体" w:cs="Times New Roman"/>
          <w:sz w:val="24"/>
          <w:szCs w:val="20"/>
        </w:rPr>
        <w:t>在评审时对投标报价给予10%的价格扣除。</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3、服务商为中小型或微型企业或监狱企业或残疾人福利单位时才需要填“服务商企业类型”栏，填写内容为“中小型企业”或“微型企业”或“监狱企业”或“残疾人福利单位”。</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4、投标人如符合价格</w:t>
      </w:r>
      <w:r>
        <w:rPr>
          <w:rFonts w:hint="eastAsia" w:ascii="宋体" w:hAnsi="宋体" w:eastAsia="宋体" w:cs="Times New Roman"/>
          <w:sz w:val="24"/>
          <w:szCs w:val="24"/>
        </w:rPr>
        <w:t>扣除条件的，须在</w:t>
      </w:r>
      <w:r>
        <w:rPr>
          <w:rFonts w:hint="eastAsia" w:ascii="宋体" w:hAnsi="宋体" w:eastAsia="宋体" w:cs="Times New Roman"/>
          <w:sz w:val="24"/>
          <w:szCs w:val="20"/>
        </w:rPr>
        <w:t>投标文件中提供相关证明资料（具体格式详见《中小企业声明函》、《残疾人福利性单位声明函》</w:t>
      </w:r>
      <w:r>
        <w:rPr>
          <w:rFonts w:hint="eastAsia" w:ascii="宋体" w:hAnsi="宋体" w:eastAsia="宋体" w:cs="Times New Roman"/>
          <w:b/>
          <w:sz w:val="24"/>
          <w:szCs w:val="20"/>
        </w:rPr>
        <w:t>或</w:t>
      </w:r>
      <w:r>
        <w:rPr>
          <w:rFonts w:hint="eastAsia" w:ascii="宋体" w:hAnsi="宋体" w:eastAsia="宋体" w:cs="Times New Roman"/>
          <w:sz w:val="24"/>
          <w:szCs w:val="20"/>
        </w:rPr>
        <w:t>省级以上监狱管理局、戒毒管理局（含新疆生产建设兵团）出具的《属于监狱企业的证明文件》），</w:t>
      </w:r>
      <w:r>
        <w:rPr>
          <w:rFonts w:hint="eastAsia" w:ascii="宋体" w:hAnsi="宋体" w:eastAsia="宋体" w:cs="Times New Roman"/>
          <w:b/>
          <w:sz w:val="24"/>
          <w:szCs w:val="20"/>
        </w:rPr>
        <w:t>否则在评审时将不给予价格扣除</w:t>
      </w:r>
      <w:r>
        <w:rPr>
          <w:rFonts w:hint="eastAsia" w:ascii="宋体" w:hAnsi="宋体" w:eastAsia="宋体" w:cs="Times New Roman"/>
          <w:sz w:val="24"/>
          <w:szCs w:val="20"/>
        </w:rPr>
        <w:t>。</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5、投标人所提交的证明材料均应当是原件的复印件，并加盖单位公章。</w:t>
      </w:r>
    </w:p>
    <w:p>
      <w:pPr>
        <w:spacing w:line="360" w:lineRule="auto"/>
        <w:ind w:firstLine="480"/>
        <w:rPr>
          <w:rFonts w:ascii="宋体" w:hAnsi="宋体" w:eastAsia="宋体" w:cs="Times New Roman"/>
          <w:b/>
          <w:sz w:val="24"/>
          <w:szCs w:val="20"/>
          <w:u w:val="single"/>
        </w:rPr>
      </w:pPr>
    </w:p>
    <w:p>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spacing w:line="360" w:lineRule="auto"/>
        <w:rPr>
          <w:rFonts w:ascii="宋体" w:hAnsi="宋体" w:eastAsia="宋体" w:cs="Times New Roman"/>
          <w:b/>
          <w:sz w:val="24"/>
          <w:szCs w:val="20"/>
          <w:u w:val="single"/>
        </w:rPr>
      </w:pPr>
    </w:p>
    <w:p>
      <w:pPr>
        <w:rPr>
          <w:rFonts w:ascii="宋体" w:hAnsi="宋体" w:eastAsia="宋体" w:cs="Times New Roman"/>
          <w:b/>
          <w:kern w:val="44"/>
          <w:sz w:val="28"/>
          <w:szCs w:val="28"/>
        </w:rPr>
      </w:pPr>
      <w:bookmarkStart w:id="457" w:name="_Toc51603655"/>
      <w:r>
        <w:rPr>
          <w:rFonts w:hint="eastAsia" w:ascii="宋体" w:hAnsi="宋体" w:eastAsia="宋体" w:cs="Times New Roman"/>
          <w:b/>
          <w:kern w:val="44"/>
          <w:sz w:val="28"/>
          <w:szCs w:val="28"/>
        </w:rPr>
        <w:br w:type="page"/>
      </w:r>
      <w:r>
        <w:rPr>
          <w:rFonts w:hint="eastAsia" w:ascii="宋体" w:hAnsi="宋体" w:eastAsia="宋体" w:cs="Times New Roman"/>
          <w:b/>
          <w:kern w:val="44"/>
          <w:sz w:val="28"/>
          <w:szCs w:val="28"/>
        </w:rPr>
        <w:t>附件五：              服务条款偏离表</w:t>
      </w:r>
      <w:bookmarkEnd w:id="457"/>
    </w:p>
    <w:p>
      <w:pPr>
        <w:autoSpaceDE w:val="0"/>
        <w:autoSpaceDN w:val="0"/>
        <w:adjustRightInd w:val="0"/>
        <w:spacing w:line="360" w:lineRule="auto"/>
        <w:ind w:firstLine="480"/>
        <w:textAlignment w:val="baseline"/>
        <w:rPr>
          <w:rFonts w:ascii="宋体" w:hAnsi="宋体" w:eastAsia="宋体" w:cs="Times New Roman"/>
          <w:kern w:val="0"/>
          <w:sz w:val="24"/>
          <w:szCs w:val="24"/>
        </w:rPr>
      </w:pPr>
      <w:r>
        <w:rPr>
          <w:rFonts w:hint="eastAsia" w:ascii="宋体" w:hAnsi="宋体" w:eastAsia="宋体" w:cs="Times New Roman"/>
          <w:b/>
          <w:kern w:val="0"/>
          <w:sz w:val="24"/>
          <w:szCs w:val="20"/>
        </w:rPr>
        <w:t>投标人名称：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149"/>
        <w:gridCol w:w="1801"/>
        <w:gridCol w:w="1801"/>
        <w:gridCol w:w="144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1" w:type="dxa"/>
            <w:tcBorders>
              <w:right w:val="single" w:color="000000" w:sz="4" w:space="0"/>
            </w:tcBorders>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序号</w:t>
            </w:r>
          </w:p>
        </w:tc>
        <w:tc>
          <w:tcPr>
            <w:tcW w:w="2149" w:type="dxa"/>
            <w:tcBorders>
              <w:left w:val="single" w:color="000000" w:sz="4" w:space="0"/>
            </w:tcBorders>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服务内容</w:t>
            </w:r>
          </w:p>
        </w:tc>
        <w:tc>
          <w:tcPr>
            <w:tcW w:w="1801"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招标要求</w:t>
            </w:r>
          </w:p>
        </w:tc>
        <w:tc>
          <w:tcPr>
            <w:tcW w:w="1801"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投标响应情况</w:t>
            </w:r>
          </w:p>
        </w:tc>
        <w:tc>
          <w:tcPr>
            <w:tcW w:w="1441"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偏离</w:t>
            </w:r>
          </w:p>
        </w:tc>
        <w:tc>
          <w:tcPr>
            <w:tcW w:w="1261"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ind w:left="-391" w:leftChars="-186" w:firstLine="446" w:firstLineChars="186"/>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jc w:val="cente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pP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1" w:type="dxa"/>
            <w:tcBorders>
              <w:right w:val="single" w:color="000000" w:sz="4" w:space="0"/>
            </w:tcBorders>
          </w:tcPr>
          <w:p>
            <w:pP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1" w:type="dxa"/>
            <w:tcBorders>
              <w:right w:val="single" w:color="000000" w:sz="4" w:space="0"/>
            </w:tcBorders>
          </w:tcPr>
          <w:p>
            <w:pPr>
              <w:rPr>
                <w:rFonts w:ascii="宋体" w:hAnsi="宋体" w:eastAsia="宋体" w:cs="Times New Roman"/>
                <w:sz w:val="24"/>
                <w:szCs w:val="20"/>
              </w:rPr>
            </w:pPr>
          </w:p>
        </w:tc>
        <w:tc>
          <w:tcPr>
            <w:tcW w:w="2149" w:type="dxa"/>
            <w:tcBorders>
              <w:left w:val="single" w:color="000000" w:sz="4" w:space="0"/>
            </w:tcBorders>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801" w:type="dxa"/>
          </w:tcPr>
          <w:p>
            <w:pPr>
              <w:rPr>
                <w:rFonts w:ascii="宋体" w:hAnsi="宋体" w:eastAsia="宋体" w:cs="Times New Roman"/>
                <w:sz w:val="24"/>
                <w:szCs w:val="20"/>
              </w:rPr>
            </w:pPr>
          </w:p>
        </w:tc>
        <w:tc>
          <w:tcPr>
            <w:tcW w:w="1441" w:type="dxa"/>
          </w:tcPr>
          <w:p>
            <w:pPr>
              <w:rPr>
                <w:rFonts w:ascii="宋体" w:hAnsi="宋体" w:eastAsia="宋体" w:cs="Times New Roman"/>
                <w:sz w:val="24"/>
                <w:szCs w:val="20"/>
              </w:rPr>
            </w:pPr>
          </w:p>
        </w:tc>
        <w:tc>
          <w:tcPr>
            <w:tcW w:w="1261" w:type="dxa"/>
          </w:tcPr>
          <w:p>
            <w:pPr>
              <w:rPr>
                <w:rFonts w:ascii="宋体" w:hAnsi="宋体" w:eastAsia="宋体" w:cs="Times New Roman"/>
                <w:sz w:val="24"/>
                <w:szCs w:val="20"/>
              </w:rPr>
            </w:pPr>
          </w:p>
        </w:tc>
      </w:tr>
    </w:tbl>
    <w:p>
      <w:pPr>
        <w:spacing w:line="480" w:lineRule="exact"/>
        <w:rPr>
          <w:rFonts w:ascii="宋体" w:hAnsi="宋体" w:eastAsia="宋体" w:cs="Times New Roman"/>
          <w:sz w:val="24"/>
          <w:szCs w:val="20"/>
        </w:rPr>
      </w:pPr>
    </w:p>
    <w:p>
      <w:pPr>
        <w:spacing w:line="480" w:lineRule="exact"/>
        <w:rPr>
          <w:rFonts w:ascii="宋体" w:hAnsi="宋体" w:eastAsia="宋体" w:cs="Times New Roman"/>
          <w:sz w:val="24"/>
          <w:szCs w:val="20"/>
        </w:rPr>
      </w:pPr>
    </w:p>
    <w:p>
      <w:pPr>
        <w:ind w:firstLine="480" w:firstLineChars="200"/>
        <w:rPr>
          <w:rFonts w:ascii="宋体" w:hAnsi="宋体" w:eastAsia="宋体" w:cs="Times New Roman"/>
          <w:sz w:val="24"/>
          <w:szCs w:val="20"/>
        </w:rPr>
      </w:pPr>
      <w:r>
        <w:rPr>
          <w:rFonts w:hint="eastAsia" w:ascii="宋体" w:hAnsi="宋体" w:eastAsia="宋体" w:cs="Times New Roman"/>
          <w:sz w:val="24"/>
          <w:szCs w:val="20"/>
        </w:rPr>
        <w:t>注：“服务内容”见招标文件“第二部份 招标项目要求”。</w:t>
      </w:r>
    </w:p>
    <w:p>
      <w:pPr>
        <w:spacing w:line="480" w:lineRule="exact"/>
        <w:rPr>
          <w:rFonts w:ascii="宋体" w:hAnsi="宋体" w:eastAsia="宋体" w:cs="Times New Roman"/>
          <w:sz w:val="24"/>
          <w:szCs w:val="20"/>
        </w:rPr>
      </w:pPr>
    </w:p>
    <w:p>
      <w:pPr>
        <w:spacing w:line="480" w:lineRule="exact"/>
        <w:rPr>
          <w:rFonts w:ascii="宋体" w:hAnsi="宋体" w:eastAsia="宋体" w:cs="Times New Roman"/>
          <w:b/>
          <w:sz w:val="24"/>
          <w:szCs w:val="20"/>
          <w:u w:val="single"/>
        </w:rPr>
      </w:pPr>
    </w:p>
    <w:p>
      <w:pPr>
        <w:spacing w:line="480" w:lineRule="exact"/>
        <w:rPr>
          <w:rFonts w:ascii="宋体" w:hAnsi="宋体" w:eastAsia="宋体" w:cs="Times New Roman"/>
          <w:b/>
          <w:sz w:val="24"/>
          <w:szCs w:val="20"/>
          <w:u w:val="single"/>
        </w:rPr>
      </w:pPr>
    </w:p>
    <w:p>
      <w:pPr>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rPr>
          <w:rFonts w:ascii="宋体" w:hAnsi="宋体" w:eastAsia="宋体" w:cs="Times New Roman"/>
          <w:b/>
          <w:sz w:val="24"/>
          <w:szCs w:val="20"/>
          <w:u w:val="single"/>
        </w:rPr>
      </w:pPr>
    </w:p>
    <w:p>
      <w:pPr>
        <w:keepNext/>
        <w:keepLines/>
        <w:autoSpaceDE w:val="0"/>
        <w:autoSpaceDN w:val="0"/>
        <w:adjustRightInd w:val="0"/>
        <w:spacing w:before="260" w:after="260" w:line="480" w:lineRule="exact"/>
        <w:ind w:firstLine="482"/>
        <w:jc w:val="left"/>
        <w:textAlignment w:val="baseline"/>
        <w:outlineLvl w:val="0"/>
        <w:rPr>
          <w:rFonts w:ascii="宋体" w:hAnsi="宋体" w:eastAsia="宋体" w:cs="Times New Roman"/>
          <w:b/>
          <w:kern w:val="44"/>
          <w:sz w:val="28"/>
          <w:szCs w:val="28"/>
        </w:rPr>
      </w:pPr>
      <w:bookmarkStart w:id="458" w:name="_Toc22720290"/>
      <w:bookmarkStart w:id="459" w:name="_Toc480171912"/>
      <w:bookmarkStart w:id="460" w:name="_Toc51041297"/>
      <w:bookmarkStart w:id="461" w:name="_Toc42313998"/>
      <w:bookmarkStart w:id="462" w:name="_Toc51603656"/>
      <w:r>
        <w:rPr>
          <w:rFonts w:hint="eastAsia" w:ascii="宋体" w:hAnsi="宋体" w:eastAsia="宋体" w:cs="Times New Roman"/>
          <w:b/>
          <w:kern w:val="44"/>
          <w:sz w:val="28"/>
          <w:szCs w:val="28"/>
        </w:rPr>
        <w:t xml:space="preserve">附件六：             </w:t>
      </w:r>
      <w:bookmarkEnd w:id="458"/>
      <w:bookmarkEnd w:id="459"/>
      <w:bookmarkEnd w:id="460"/>
      <w:bookmarkEnd w:id="461"/>
      <w:r>
        <w:rPr>
          <w:rFonts w:hint="eastAsia" w:ascii="宋体" w:hAnsi="宋体" w:eastAsia="宋体" w:cs="Times New Roman"/>
          <w:b/>
          <w:kern w:val="44"/>
          <w:sz w:val="28"/>
          <w:szCs w:val="28"/>
        </w:rPr>
        <w:t>商务条款偏离表</w:t>
      </w:r>
      <w:bookmarkEnd w:id="462"/>
    </w:p>
    <w:p>
      <w:pPr>
        <w:autoSpaceDE w:val="0"/>
        <w:autoSpaceDN w:val="0"/>
        <w:adjustRightInd w:val="0"/>
        <w:spacing w:line="360" w:lineRule="auto"/>
        <w:ind w:firstLine="480"/>
        <w:textAlignment w:val="baseline"/>
        <w:rPr>
          <w:rFonts w:ascii="宋体" w:hAnsi="宋体" w:eastAsia="宋体" w:cs="Times New Roman"/>
          <w:kern w:val="0"/>
          <w:sz w:val="24"/>
          <w:szCs w:val="24"/>
        </w:rPr>
      </w:pPr>
      <w:r>
        <w:rPr>
          <w:rFonts w:hint="eastAsia" w:ascii="宋体" w:hAnsi="宋体" w:eastAsia="宋体" w:cs="Times New Roman"/>
          <w:b/>
          <w:kern w:val="0"/>
          <w:sz w:val="24"/>
          <w:szCs w:val="20"/>
        </w:rPr>
        <w:t>投标人名称：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314"/>
        <w:gridCol w:w="313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47" w:type="dxa"/>
            <w:tcBorders>
              <w:right w:val="single" w:color="000000" w:sz="4" w:space="0"/>
            </w:tcBorders>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序号</w:t>
            </w:r>
          </w:p>
        </w:tc>
        <w:tc>
          <w:tcPr>
            <w:tcW w:w="3314"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招标文件的商务条款</w:t>
            </w:r>
          </w:p>
        </w:tc>
        <w:tc>
          <w:tcPr>
            <w:tcW w:w="3130"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投标文件的商务条款</w:t>
            </w:r>
          </w:p>
        </w:tc>
        <w:tc>
          <w:tcPr>
            <w:tcW w:w="2026" w:type="dxa"/>
            <w:vAlign w:val="center"/>
          </w:tcPr>
          <w:p>
            <w:pPr>
              <w:jc w:val="center"/>
              <w:rPr>
                <w:rFonts w:ascii="宋体" w:hAnsi="宋体" w:eastAsia="宋体" w:cs="Times New Roman"/>
                <w:b/>
                <w:bCs/>
                <w:sz w:val="24"/>
                <w:szCs w:val="20"/>
              </w:rPr>
            </w:pPr>
            <w:r>
              <w:rPr>
                <w:rFonts w:hint="eastAsia" w:ascii="宋体" w:hAnsi="宋体" w:eastAsia="宋体" w:cs="Times New Roman"/>
                <w:b/>
                <w:bCs/>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ind w:left="-391" w:leftChars="-186" w:firstLine="446" w:firstLineChars="186"/>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47" w:type="dxa"/>
            <w:tcBorders>
              <w:right w:val="single" w:color="000000" w:sz="4" w:space="0"/>
            </w:tcBorders>
          </w:tcPr>
          <w:p>
            <w:pPr>
              <w:jc w:val="center"/>
              <w:rPr>
                <w:rFonts w:ascii="宋体" w:hAnsi="宋体" w:eastAsia="宋体" w:cs="Times New Roman"/>
                <w:sz w:val="24"/>
                <w:szCs w:val="20"/>
              </w:rPr>
            </w:pPr>
          </w:p>
        </w:tc>
        <w:tc>
          <w:tcPr>
            <w:tcW w:w="3314" w:type="dxa"/>
          </w:tcPr>
          <w:p>
            <w:pPr>
              <w:rPr>
                <w:rFonts w:ascii="宋体" w:hAnsi="宋体" w:eastAsia="宋体" w:cs="Times New Roman"/>
                <w:sz w:val="24"/>
                <w:szCs w:val="20"/>
              </w:rPr>
            </w:pPr>
          </w:p>
        </w:tc>
        <w:tc>
          <w:tcPr>
            <w:tcW w:w="3130" w:type="dxa"/>
          </w:tcPr>
          <w:p>
            <w:pPr>
              <w:rPr>
                <w:rFonts w:ascii="宋体" w:hAnsi="宋体" w:eastAsia="宋体" w:cs="Times New Roman"/>
                <w:sz w:val="24"/>
                <w:szCs w:val="20"/>
              </w:rPr>
            </w:pPr>
          </w:p>
        </w:tc>
        <w:tc>
          <w:tcPr>
            <w:tcW w:w="2026" w:type="dxa"/>
          </w:tcPr>
          <w:p>
            <w:pPr>
              <w:rPr>
                <w:rFonts w:ascii="宋体" w:hAnsi="宋体" w:eastAsia="宋体" w:cs="Times New Roman"/>
                <w:sz w:val="24"/>
                <w:szCs w:val="20"/>
              </w:rPr>
            </w:pPr>
          </w:p>
        </w:tc>
      </w:tr>
    </w:tbl>
    <w:p>
      <w:pPr>
        <w:spacing w:line="480" w:lineRule="exact"/>
        <w:rPr>
          <w:rFonts w:ascii="宋体" w:hAnsi="宋体" w:eastAsia="宋体" w:cs="Times New Roman"/>
          <w:b/>
          <w:bCs/>
          <w:sz w:val="24"/>
          <w:szCs w:val="20"/>
          <w:u w:val="single"/>
        </w:rPr>
      </w:pPr>
    </w:p>
    <w:p>
      <w:pPr>
        <w:spacing w:line="480" w:lineRule="exact"/>
        <w:rPr>
          <w:rFonts w:ascii="宋体" w:hAnsi="宋体" w:eastAsia="宋体" w:cs="Times New Roman"/>
          <w:b/>
          <w:bCs/>
          <w:sz w:val="24"/>
          <w:szCs w:val="20"/>
          <w:u w:val="single"/>
        </w:rPr>
      </w:pPr>
    </w:p>
    <w:p>
      <w:pPr>
        <w:ind w:firstLine="480" w:firstLineChars="200"/>
        <w:rPr>
          <w:rFonts w:ascii="宋体" w:hAnsi="宋体" w:eastAsia="宋体" w:cs="Times New Roman"/>
          <w:sz w:val="24"/>
          <w:szCs w:val="20"/>
        </w:rPr>
      </w:pPr>
      <w:r>
        <w:rPr>
          <w:rFonts w:hint="eastAsia" w:ascii="宋体" w:hAnsi="宋体" w:eastAsia="宋体" w:cs="Times New Roman"/>
          <w:sz w:val="24"/>
          <w:szCs w:val="20"/>
        </w:rPr>
        <w:t>注：1、“招标文件的商务条款”见招标文件“第二部份招标项目要求”。</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w:t>
      </w:r>
      <w:r>
        <w:rPr>
          <w:rFonts w:hint="eastAsia" w:ascii="宋体" w:hAnsi="宋体" w:eastAsia="宋体" w:cs="Times New Roman"/>
          <w:b/>
          <w:bCs/>
          <w:sz w:val="24"/>
          <w:szCs w:val="20"/>
        </w:rPr>
        <w:t>本招标项目要求中凡标有“★”的地方均被视为重要的商务要求或服务要求，投标人要特别加以注意，应当满足这些要求，</w:t>
      </w:r>
      <w:r>
        <w:rPr>
          <w:rFonts w:hint="eastAsia" w:ascii="宋体" w:hAnsi="宋体" w:eastAsia="宋体" w:cs="Times New Roman"/>
          <w:b/>
          <w:bCs/>
          <w:sz w:val="28"/>
          <w:szCs w:val="28"/>
        </w:rPr>
        <w:t>若有一项带“★”的要求未响应或不满足的，将作无效投标处理</w:t>
      </w:r>
      <w:r>
        <w:rPr>
          <w:rFonts w:hint="eastAsia" w:ascii="宋体" w:hAnsi="宋体" w:eastAsia="宋体" w:cs="Times New Roman"/>
          <w:b/>
          <w:bCs/>
          <w:sz w:val="24"/>
          <w:szCs w:val="20"/>
        </w:rPr>
        <w:t>。</w:t>
      </w:r>
    </w:p>
    <w:p>
      <w:pPr>
        <w:spacing w:line="480" w:lineRule="exact"/>
        <w:rPr>
          <w:rFonts w:ascii="宋体" w:hAnsi="宋体" w:eastAsia="宋体" w:cs="Times New Roman"/>
          <w:sz w:val="24"/>
          <w:szCs w:val="20"/>
        </w:rPr>
      </w:pPr>
    </w:p>
    <w:p>
      <w:pPr>
        <w:spacing w:line="480" w:lineRule="exact"/>
        <w:rPr>
          <w:rFonts w:ascii="宋体" w:hAnsi="宋体" w:eastAsia="宋体" w:cs="Times New Roman"/>
          <w:sz w:val="24"/>
          <w:szCs w:val="20"/>
        </w:rPr>
      </w:pPr>
    </w:p>
    <w:p>
      <w:pPr>
        <w:spacing w:line="480" w:lineRule="exact"/>
        <w:rPr>
          <w:rFonts w:ascii="宋体" w:hAnsi="宋体" w:eastAsia="宋体" w:cs="Times New Roman"/>
          <w:sz w:val="24"/>
          <w:szCs w:val="20"/>
        </w:rPr>
      </w:pPr>
    </w:p>
    <w:p>
      <w:pPr>
        <w:ind w:firstLine="482" w:firstLineChars="200"/>
        <w:rPr>
          <w:rFonts w:ascii="宋体" w:hAnsi="宋体" w:eastAsia="宋体" w:cs="Times New Roman"/>
          <w:b/>
          <w:bCs/>
          <w:sz w:val="24"/>
          <w:szCs w:val="20"/>
          <w:u w:val="single"/>
        </w:rPr>
      </w:pPr>
      <w:r>
        <w:rPr>
          <w:rFonts w:hint="eastAsia" w:ascii="宋体" w:hAnsi="宋体" w:eastAsia="宋体" w:cs="Times New Roman"/>
          <w:b/>
          <w:bCs/>
          <w:sz w:val="24"/>
          <w:szCs w:val="20"/>
        </w:rPr>
        <w:t>投标人代表签字及盖公章：</w:t>
      </w:r>
    </w:p>
    <w:p>
      <w:pPr>
        <w:rPr>
          <w:rFonts w:ascii="宋体" w:hAnsi="宋体" w:eastAsia="宋体" w:cs="Times New Roman"/>
          <w:sz w:val="24"/>
          <w:szCs w:val="20"/>
        </w:rPr>
      </w:pPr>
    </w:p>
    <w:p>
      <w:pPr>
        <w:rPr>
          <w:rFonts w:ascii="宋体" w:hAnsi="宋体" w:eastAsia="宋体" w:cs="Times New Roman"/>
          <w:sz w:val="24"/>
          <w:szCs w:val="20"/>
        </w:rPr>
      </w:pPr>
    </w:p>
    <w:p>
      <w:pPr>
        <w:rPr>
          <w:rFonts w:ascii="宋体" w:hAnsi="宋体" w:eastAsia="宋体" w:cs="Times New Roman"/>
          <w:sz w:val="24"/>
          <w:szCs w:val="20"/>
        </w:rPr>
      </w:pPr>
    </w:p>
    <w:p>
      <w:pPr>
        <w:rPr>
          <w:rFonts w:ascii="宋体" w:hAnsi="宋体" w:eastAsia="宋体" w:cs="Times New Roman"/>
          <w:sz w:val="24"/>
          <w:szCs w:val="20"/>
        </w:rPr>
      </w:pPr>
    </w:p>
    <w:p>
      <w:pPr>
        <w:rPr>
          <w:rFonts w:ascii="宋体" w:hAnsi="宋体" w:eastAsia="宋体" w:cs="Times New Roman"/>
          <w:sz w:val="24"/>
          <w:szCs w:val="20"/>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63" w:name="_Toc291793996"/>
      <w:bookmarkStart w:id="464" w:name="_Toc293559692"/>
      <w:bookmarkStart w:id="465" w:name="_Toc324283845"/>
      <w:bookmarkStart w:id="466" w:name="_Toc480020289"/>
      <w:bookmarkStart w:id="467" w:name="_Toc468157569"/>
      <w:bookmarkStart w:id="468" w:name="_Toc479991616"/>
      <w:bookmarkStart w:id="469" w:name="_Toc467987856"/>
      <w:bookmarkStart w:id="470" w:name="_Toc480021085"/>
      <w:bookmarkStart w:id="471" w:name="_Toc468606064"/>
      <w:bookmarkStart w:id="472" w:name="_Toc480010742"/>
      <w:bookmarkStart w:id="473" w:name="_Toc467236774"/>
      <w:bookmarkStart w:id="474" w:name="_Toc454701411"/>
      <w:bookmarkStart w:id="475" w:name="_Toc458262644"/>
      <w:bookmarkStart w:id="476" w:name="_Toc476976206"/>
      <w:bookmarkStart w:id="477" w:name="_Toc486671577"/>
      <w:r>
        <w:rPr>
          <w:rFonts w:hint="eastAsia" w:ascii="宋体" w:hAnsi="宋体" w:eastAsia="宋体" w:cs="Times New Roman"/>
          <w:b/>
          <w:bCs/>
          <w:kern w:val="0"/>
          <w:sz w:val="28"/>
          <w:szCs w:val="28"/>
        </w:rPr>
        <w:t>附件七：               投标服务计划</w:t>
      </w:r>
      <w:bookmarkEnd w:id="463"/>
      <w:bookmarkEnd w:id="464"/>
      <w:bookmarkEnd w:id="465"/>
    </w:p>
    <w:p>
      <w:pPr>
        <w:autoSpaceDE w:val="0"/>
        <w:autoSpaceDN w:val="0"/>
        <w:adjustRightInd w:val="0"/>
        <w:spacing w:line="480" w:lineRule="exact"/>
        <w:ind w:firstLine="482" w:firstLineChars="200"/>
        <w:jc w:val="left"/>
        <w:textAlignment w:val="baseline"/>
        <w:rPr>
          <w:rFonts w:ascii="宋体" w:hAnsi="宋体" w:eastAsia="宋体" w:cs="Times New Roman"/>
          <w:b/>
          <w:kern w:val="0"/>
          <w:sz w:val="24"/>
          <w:szCs w:val="20"/>
        </w:rPr>
      </w:pPr>
      <w:r>
        <w:rPr>
          <w:rFonts w:hint="eastAsia" w:ascii="宋体" w:hAnsi="宋体" w:eastAsia="宋体" w:cs="Times New Roman"/>
          <w:b/>
          <w:bCs/>
          <w:kern w:val="0"/>
          <w:sz w:val="24"/>
          <w:szCs w:val="20"/>
        </w:rPr>
        <w:t>投标人名称：</w:t>
      </w:r>
    </w:p>
    <w:p>
      <w:pPr>
        <w:autoSpaceDE w:val="0"/>
        <w:autoSpaceDN w:val="0"/>
        <w:adjustRightInd w:val="0"/>
        <w:spacing w:line="480" w:lineRule="exact"/>
        <w:ind w:firstLine="480" w:firstLineChars="200"/>
        <w:jc w:val="left"/>
        <w:textAlignment w:val="baseline"/>
        <w:rPr>
          <w:rFonts w:ascii="宋体" w:hAnsi="宋体" w:eastAsia="宋体" w:cs="Times New Roman"/>
          <w:bCs/>
          <w:kern w:val="0"/>
          <w:sz w:val="24"/>
          <w:szCs w:val="20"/>
        </w:rPr>
      </w:pPr>
    </w:p>
    <w:p>
      <w:pPr>
        <w:autoSpaceDE w:val="0"/>
        <w:autoSpaceDN w:val="0"/>
        <w:adjustRightInd w:val="0"/>
        <w:spacing w:line="480" w:lineRule="exact"/>
        <w:ind w:firstLine="482" w:firstLineChars="200"/>
        <w:jc w:val="left"/>
        <w:textAlignment w:val="baseline"/>
        <w:rPr>
          <w:rFonts w:ascii="宋体" w:hAnsi="宋体" w:eastAsia="宋体" w:cs="Times New Roman"/>
          <w:b/>
          <w:bCs/>
          <w:kern w:val="0"/>
          <w:sz w:val="24"/>
          <w:szCs w:val="20"/>
        </w:rPr>
      </w:pPr>
      <w:r>
        <w:rPr>
          <w:rFonts w:hint="eastAsia" w:ascii="宋体" w:hAnsi="宋体" w:eastAsia="宋体" w:cs="Times New Roman"/>
          <w:b/>
          <w:bCs/>
          <w:kern w:val="0"/>
          <w:sz w:val="24"/>
          <w:szCs w:val="20"/>
        </w:rPr>
        <w:t>主要内容应包括：</w:t>
      </w:r>
    </w:p>
    <w:p>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4"/>
        </w:rPr>
        <w:t>投标人应按照招标文件中有关业务的特点和服务的要求，提交详细的投标服务计划。投标服务计划应至少包括以下内容：</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投报</w:t>
      </w:r>
      <w:r>
        <w:rPr>
          <w:rFonts w:hint="eastAsia" w:ascii="宋体" w:hAnsi="宋体" w:eastAsia="宋体" w:cs="Times New Roman"/>
          <w:sz w:val="24"/>
          <w:szCs w:val="20"/>
        </w:rPr>
        <w:t>项目的工作安排计划，如有无对本项目采取切实可行的措施、有无对本项目成立专门的组织管理机构、有无对本项目优先安排等；</w:t>
      </w:r>
    </w:p>
    <w:p>
      <w:pPr>
        <w:pStyle w:val="19"/>
        <w:numPr>
          <w:ilvl w:val="0"/>
          <w:numId w:val="14"/>
        </w:numPr>
        <w:spacing w:line="480" w:lineRule="exact"/>
        <w:ind w:left="0" w:firstLine="480" w:firstLineChars="0"/>
        <w:rPr>
          <w:rFonts w:ascii="宋体" w:hAnsi="宋体" w:eastAsia="宋体" w:cs="Times New Roman"/>
          <w:sz w:val="24"/>
          <w:szCs w:val="20"/>
        </w:rPr>
      </w:pPr>
      <w:r>
        <w:rPr>
          <w:rFonts w:hint="eastAsia" w:ascii="宋体" w:hAnsi="宋体" w:eastAsia="宋体" w:cs="Times New Roman"/>
          <w:b/>
          <w:sz w:val="24"/>
          <w:szCs w:val="24"/>
        </w:rPr>
        <w:t>投报项目</w:t>
      </w:r>
      <w:r>
        <w:rPr>
          <w:rFonts w:hint="eastAsia" w:ascii="宋体" w:hAnsi="宋体" w:eastAsia="宋体" w:cs="Times New Roman"/>
          <w:b/>
          <w:bCs/>
          <w:kern w:val="0"/>
          <w:sz w:val="24"/>
          <w:szCs w:val="24"/>
        </w:rPr>
        <w:t>的具体</w:t>
      </w:r>
      <w:r>
        <w:rPr>
          <w:rFonts w:hint="eastAsia" w:ascii="宋体" w:hAnsi="宋体" w:eastAsia="宋体" w:cs="Times New Roman"/>
          <w:b/>
          <w:sz w:val="24"/>
          <w:szCs w:val="24"/>
        </w:rPr>
        <w:t>服务</w:t>
      </w:r>
      <w:r>
        <w:rPr>
          <w:rFonts w:hint="eastAsia" w:ascii="宋体" w:hAnsi="宋体" w:eastAsia="宋体" w:cs="Times New Roman"/>
          <w:b/>
          <w:bCs/>
          <w:kern w:val="0"/>
          <w:sz w:val="24"/>
          <w:szCs w:val="24"/>
        </w:rPr>
        <w:t>方案，</w:t>
      </w:r>
      <w:r>
        <w:rPr>
          <w:rFonts w:hint="eastAsia" w:ascii="宋体" w:hAnsi="宋体" w:eastAsia="宋体" w:cs="Times New Roman"/>
          <w:bCs/>
          <w:kern w:val="0"/>
          <w:sz w:val="24"/>
          <w:szCs w:val="24"/>
        </w:rPr>
        <w:t>如投标服务内容、服务期限、</w:t>
      </w:r>
      <w:r>
        <w:rPr>
          <w:rFonts w:hint="eastAsia" w:ascii="宋体" w:hAnsi="宋体" w:eastAsia="宋体" w:cs="Times New Roman"/>
          <w:sz w:val="24"/>
          <w:szCs w:val="24"/>
        </w:rPr>
        <w:t>人员配备、仪器设备配备、管理措施、技术措施、信息反馈（投诉处理）渠道、响应时间及处理方法、</w:t>
      </w:r>
      <w:r>
        <w:rPr>
          <w:rFonts w:hint="eastAsia" w:ascii="宋体" w:hAnsi="宋体" w:eastAsia="宋体" w:cs="Times New Roman"/>
          <w:bCs/>
          <w:kern w:val="0"/>
          <w:sz w:val="24"/>
          <w:szCs w:val="24"/>
        </w:rPr>
        <w:t>安全生产保障、应急方案、</w:t>
      </w:r>
      <w:r>
        <w:rPr>
          <w:rFonts w:hint="eastAsia" w:ascii="宋体" w:hAnsi="宋体" w:eastAsia="宋体" w:cs="Times New Roman"/>
          <w:sz w:val="24"/>
          <w:szCs w:val="24"/>
        </w:rPr>
        <w:t>客户资料档案管理、</w:t>
      </w:r>
      <w:r>
        <w:rPr>
          <w:rFonts w:hint="eastAsia" w:ascii="宋体" w:hAnsi="宋体" w:eastAsia="宋体" w:cs="Times New Roman"/>
          <w:bCs/>
          <w:kern w:val="0"/>
          <w:sz w:val="24"/>
          <w:szCs w:val="24"/>
        </w:rPr>
        <w:t>提高服务质量的新措施</w:t>
      </w:r>
      <w:r>
        <w:rPr>
          <w:rFonts w:hint="eastAsia" w:ascii="宋体" w:hAnsi="宋体" w:eastAsia="宋体" w:cs="Times New Roman"/>
          <w:sz w:val="24"/>
          <w:szCs w:val="24"/>
        </w:rPr>
        <w:t xml:space="preserve">及相应的承诺等； </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0"/>
        </w:rPr>
        <w:t>投报项目的服务培训方案；</w:t>
      </w:r>
    </w:p>
    <w:p>
      <w:pPr>
        <w:pStyle w:val="19"/>
        <w:numPr>
          <w:ilvl w:val="0"/>
          <w:numId w:val="14"/>
        </w:numPr>
        <w:spacing w:line="480" w:lineRule="exact"/>
        <w:ind w:left="0" w:firstLine="480" w:firstLineChars="0"/>
        <w:rPr>
          <w:rFonts w:ascii="宋体" w:hAnsi="宋体" w:eastAsia="宋体" w:cs="Times New Roman"/>
          <w:bCs/>
          <w:kern w:val="0"/>
          <w:sz w:val="24"/>
          <w:szCs w:val="24"/>
        </w:rPr>
      </w:pPr>
      <w:r>
        <w:rPr>
          <w:rFonts w:hint="eastAsia" w:ascii="宋体" w:hAnsi="宋体" w:eastAsia="宋体" w:cs="Times New Roman"/>
          <w:sz w:val="24"/>
          <w:szCs w:val="20"/>
        </w:rPr>
        <w:t>服务质量标准及服务质量保障措施，</w:t>
      </w:r>
      <w:r>
        <w:rPr>
          <w:rFonts w:hint="eastAsia" w:ascii="宋体" w:hAnsi="宋体" w:eastAsia="宋体" w:cs="Times New Roman"/>
          <w:b/>
          <w:sz w:val="24"/>
          <w:szCs w:val="24"/>
        </w:rPr>
        <w:t>以及要达到的目标效果承诺</w:t>
      </w:r>
      <w:r>
        <w:rPr>
          <w:rFonts w:hint="eastAsia" w:ascii="宋体" w:hAnsi="宋体" w:eastAsia="宋体" w:cs="Times New Roman"/>
          <w:sz w:val="24"/>
          <w:szCs w:val="24"/>
        </w:rPr>
        <w:t>，</w:t>
      </w:r>
      <w:r>
        <w:rPr>
          <w:rFonts w:hint="eastAsia" w:ascii="宋体" w:hAnsi="宋体" w:eastAsia="宋体" w:cs="Times New Roman"/>
          <w:sz w:val="24"/>
          <w:szCs w:val="20"/>
        </w:rPr>
        <w:t>质量违约责任承诺；</w:t>
      </w:r>
    </w:p>
    <w:p>
      <w:pPr>
        <w:pStyle w:val="19"/>
        <w:numPr>
          <w:ilvl w:val="0"/>
          <w:numId w:val="14"/>
        </w:numPr>
        <w:spacing w:line="480" w:lineRule="exact"/>
        <w:ind w:left="0" w:firstLine="480" w:firstLineChars="0"/>
        <w:rPr>
          <w:rFonts w:ascii="宋体" w:hAnsi="宋体" w:eastAsia="宋体" w:cs="Times New Roman"/>
          <w:bCs/>
          <w:kern w:val="0"/>
          <w:sz w:val="24"/>
          <w:szCs w:val="24"/>
        </w:rPr>
      </w:pPr>
      <w:r>
        <w:rPr>
          <w:rFonts w:hint="eastAsia" w:ascii="宋体" w:hAnsi="宋体" w:eastAsia="宋体" w:cs="Times New Roman"/>
          <w:b/>
          <w:sz w:val="24"/>
          <w:szCs w:val="24"/>
        </w:rPr>
        <w:t>投报项目的成本与利润分析</w:t>
      </w:r>
      <w:r>
        <w:rPr>
          <w:rFonts w:hint="eastAsia" w:ascii="宋体" w:hAnsi="Courier New" w:eastAsia="宋体" w:cs="Times New Roman"/>
          <w:b/>
          <w:sz w:val="24"/>
          <w:szCs w:val="24"/>
        </w:rPr>
        <w:t>（请详细描述）</w:t>
      </w:r>
      <w:r>
        <w:rPr>
          <w:rFonts w:hint="eastAsia" w:ascii="宋体" w:hAnsi="宋体" w:eastAsia="宋体" w:cs="Times New Roman"/>
          <w:bCs/>
          <w:kern w:val="0"/>
          <w:sz w:val="24"/>
          <w:szCs w:val="24"/>
        </w:rPr>
        <w:t>；</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0"/>
        </w:rPr>
        <w:t>投报项目的</w:t>
      </w:r>
      <w:r>
        <w:rPr>
          <w:rFonts w:hint="eastAsia" w:ascii="宋体" w:hAnsi="宋体" w:eastAsia="宋体" w:cs="Times New Roman"/>
          <w:bCs/>
          <w:kern w:val="0"/>
          <w:sz w:val="24"/>
          <w:szCs w:val="24"/>
        </w:rPr>
        <w:t>员工劳动保障及工资福利待遇情况说明（包括：节假日加班费）；</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投标人可提供的其它特色服务内容，以及要达到的目标效果承诺；</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投标人应当结合采购人需求以及实际情况，针对本项目按照服务要求中的人员要求做出人员安排计划，投标人可根据要求自行划表填写；</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承诺完全响应招标文件规定“投标报价应为人民币含税全包价，包括人力成本、设备成本、维护服务及相关服务等一切费用”的要求；</w:t>
      </w:r>
    </w:p>
    <w:p>
      <w:pPr>
        <w:pStyle w:val="19"/>
        <w:numPr>
          <w:ilvl w:val="0"/>
          <w:numId w:val="14"/>
        </w:numPr>
        <w:spacing w:line="480" w:lineRule="exact"/>
        <w:ind w:left="0" w:firstLine="480" w:firstLineChars="0"/>
        <w:rPr>
          <w:rFonts w:ascii="宋体" w:hAnsi="宋体" w:eastAsia="宋体" w:cs="Times New Roman"/>
          <w:sz w:val="24"/>
          <w:szCs w:val="24"/>
        </w:rPr>
      </w:pPr>
      <w:r>
        <w:rPr>
          <w:rFonts w:hint="eastAsia" w:ascii="宋体" w:hAnsi="宋体" w:eastAsia="宋体" w:cs="Times New Roman"/>
          <w:sz w:val="24"/>
          <w:szCs w:val="24"/>
        </w:rPr>
        <w:t>投标人认为有必要加以说明的其它内容。</w:t>
      </w:r>
    </w:p>
    <w:p>
      <w:pPr>
        <w:spacing w:line="480" w:lineRule="exact"/>
        <w:ind w:firstLine="480" w:firstLineChars="200"/>
        <w:rPr>
          <w:rFonts w:ascii="宋体" w:hAnsi="宋体" w:eastAsia="宋体" w:cs="Times New Roman"/>
          <w:sz w:val="24"/>
          <w:szCs w:val="20"/>
        </w:rPr>
      </w:pPr>
    </w:p>
    <w:p>
      <w:pPr>
        <w:spacing w:line="480" w:lineRule="exact"/>
        <w:ind w:firstLine="480" w:firstLineChars="200"/>
        <w:rPr>
          <w:rFonts w:ascii="宋体" w:hAnsi="宋体" w:eastAsia="宋体" w:cs="Times New Roman"/>
          <w:sz w:val="24"/>
          <w:szCs w:val="20"/>
        </w:rPr>
      </w:pPr>
    </w:p>
    <w:p>
      <w:pPr>
        <w:spacing w:line="480" w:lineRule="exact"/>
        <w:ind w:firstLine="480" w:firstLineChars="200"/>
        <w:rPr>
          <w:rFonts w:ascii="宋体" w:hAnsi="宋体" w:eastAsia="宋体" w:cs="Times New Roman"/>
          <w:sz w:val="24"/>
          <w:szCs w:val="20"/>
        </w:rPr>
      </w:pPr>
    </w:p>
    <w:p>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78" w:name="_Toc42313997"/>
      <w:bookmarkStart w:id="479" w:name="_Toc22720289"/>
      <w:bookmarkStart w:id="480" w:name="_Toc480171911"/>
      <w:bookmarkStart w:id="481" w:name="_Toc51041296"/>
      <w:bookmarkStart w:id="482" w:name="_Toc293559693"/>
      <w:bookmarkStart w:id="483" w:name="_Toc324283846"/>
      <w:bookmarkStart w:id="484" w:name="_Toc291793997"/>
      <w:r>
        <w:rPr>
          <w:rFonts w:hint="eastAsia" w:ascii="宋体" w:hAnsi="宋体" w:eastAsia="宋体" w:cs="Times New Roman"/>
          <w:b/>
          <w:bCs/>
          <w:kern w:val="0"/>
          <w:sz w:val="28"/>
          <w:szCs w:val="28"/>
        </w:rPr>
        <w:t xml:space="preserve">附件八：        </w:t>
      </w:r>
      <w:bookmarkEnd w:id="478"/>
      <w:bookmarkEnd w:id="479"/>
      <w:bookmarkEnd w:id="480"/>
      <w:bookmarkEnd w:id="481"/>
      <w:r>
        <w:rPr>
          <w:rFonts w:hint="eastAsia" w:ascii="宋体" w:hAnsi="宋体" w:eastAsia="宋体" w:cs="Times New Roman"/>
          <w:b/>
          <w:bCs/>
          <w:kern w:val="0"/>
          <w:sz w:val="28"/>
          <w:szCs w:val="28"/>
        </w:rPr>
        <w:t xml:space="preserve">    投标人情况简介</w:t>
      </w:r>
      <w:bookmarkEnd w:id="482"/>
      <w:bookmarkEnd w:id="483"/>
      <w:bookmarkEnd w:id="484"/>
    </w:p>
    <w:p>
      <w:pPr>
        <w:tabs>
          <w:tab w:val="left" w:pos="8280"/>
        </w:tabs>
        <w:autoSpaceDE w:val="0"/>
        <w:autoSpaceDN w:val="0"/>
        <w:adjustRightInd w:val="0"/>
        <w:spacing w:line="480" w:lineRule="exact"/>
        <w:ind w:firstLine="480"/>
        <w:jc w:val="left"/>
        <w:textAlignment w:val="baseline"/>
        <w:rPr>
          <w:rFonts w:ascii="宋体" w:hAnsi="宋体" w:eastAsia="宋体" w:cs="Times New Roman"/>
          <w:b/>
          <w:kern w:val="0"/>
          <w:sz w:val="24"/>
          <w:szCs w:val="20"/>
        </w:rPr>
      </w:pPr>
      <w:r>
        <w:rPr>
          <w:rFonts w:hint="eastAsia" w:ascii="宋体" w:hAnsi="宋体" w:eastAsia="宋体" w:cs="Times New Roman"/>
          <w:b/>
          <w:kern w:val="0"/>
          <w:sz w:val="24"/>
          <w:szCs w:val="20"/>
        </w:rPr>
        <w:t>投标人名称：</w:t>
      </w:r>
    </w:p>
    <w:p>
      <w:pPr>
        <w:spacing w:line="480" w:lineRule="exact"/>
        <w:ind w:firstLine="482" w:firstLineChars="200"/>
        <w:rPr>
          <w:rFonts w:ascii="宋体" w:hAnsi="宋体" w:eastAsia="宋体" w:cs="Times New Roman"/>
          <w:b/>
          <w:sz w:val="24"/>
          <w:szCs w:val="20"/>
        </w:rPr>
      </w:pPr>
    </w:p>
    <w:p>
      <w:pPr>
        <w:spacing w:line="480" w:lineRule="exact"/>
        <w:ind w:firstLine="482" w:firstLineChars="200"/>
        <w:rPr>
          <w:rFonts w:ascii="宋体" w:hAnsi="宋体" w:eastAsia="宋体" w:cs="Times New Roman"/>
          <w:sz w:val="24"/>
          <w:szCs w:val="20"/>
        </w:rPr>
      </w:pPr>
      <w:r>
        <w:rPr>
          <w:rFonts w:hint="eastAsia" w:ascii="宋体" w:hAnsi="宋体" w:eastAsia="宋体" w:cs="Times New Roman"/>
          <w:b/>
          <w:sz w:val="24"/>
          <w:szCs w:val="20"/>
        </w:rPr>
        <w:t>主要内容应包括：</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1、投标人的历史、发展情况介绍；</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2、投标人的服务经营管理及服务体系情况介绍；</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3、投标人的员工情况介绍；</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4、投标人依法缴纳税收和社会保障资金情况介绍；</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5、投标人的办公场地情况介绍（包括办公场地地点、办公场地面积等）。投标人应当提供办公场地的彩色照片、房屋所有权证明和租赁合同（若租赁）的复印件（加盖单位公章）；</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6、投标人认为需要说明的其它内容。</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spacing w:line="360" w:lineRule="auto"/>
        <w:ind w:firstLine="480"/>
        <w:rPr>
          <w:rFonts w:ascii="宋体" w:hAnsi="宋体" w:eastAsia="宋体" w:cs="Times New Roman"/>
          <w:sz w:val="24"/>
          <w:szCs w:val="20"/>
        </w:rPr>
      </w:pPr>
      <w:r>
        <w:rPr>
          <w:rFonts w:hint="eastAsia" w:ascii="宋体" w:hAnsi="宋体" w:eastAsia="宋体" w:cs="Times New Roman"/>
          <w:b/>
          <w:sz w:val="24"/>
          <w:szCs w:val="20"/>
        </w:rPr>
        <w:t>投标人代表签字及盖公章：</w:t>
      </w: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autoSpaceDE w:val="0"/>
        <w:autoSpaceDN w:val="0"/>
        <w:adjustRightInd w:val="0"/>
        <w:spacing w:line="480" w:lineRule="exact"/>
        <w:ind w:firstLine="480" w:firstLineChars="200"/>
        <w:jc w:val="left"/>
        <w:textAlignment w:val="baseline"/>
        <w:rPr>
          <w:rFonts w:ascii="宋体" w:hAnsi="宋体" w:eastAsia="宋体" w:cs="Times New Roman"/>
          <w:sz w:val="24"/>
          <w:szCs w:val="20"/>
        </w:rPr>
      </w:pPr>
    </w:p>
    <w:p>
      <w:pPr>
        <w:spacing w:line="360" w:lineRule="auto"/>
        <w:rPr>
          <w:rFonts w:ascii="宋体" w:hAnsi="宋体" w:eastAsia="宋体" w:cs="Times New Roman"/>
          <w:b/>
          <w:sz w:val="24"/>
          <w:szCs w:val="20"/>
          <w:u w:val="single"/>
        </w:rPr>
      </w:pPr>
    </w:p>
    <w:bookmarkEnd w:id="466"/>
    <w:bookmarkEnd w:id="467"/>
    <w:bookmarkEnd w:id="468"/>
    <w:bookmarkEnd w:id="469"/>
    <w:bookmarkEnd w:id="470"/>
    <w:bookmarkEnd w:id="471"/>
    <w:bookmarkEnd w:id="472"/>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85" w:name="_Hlt503877202"/>
      <w:bookmarkEnd w:id="485"/>
      <w:bookmarkStart w:id="486" w:name="_Toc324283847"/>
      <w:r>
        <w:rPr>
          <w:rFonts w:hint="eastAsia" w:ascii="宋体" w:hAnsi="宋体" w:eastAsia="宋体" w:cs="Times New Roman"/>
          <w:b/>
          <w:bCs/>
          <w:kern w:val="0"/>
          <w:sz w:val="28"/>
          <w:szCs w:val="28"/>
        </w:rPr>
        <w:t>附件九：       本项目投入仪器设备情况一览表</w:t>
      </w:r>
      <w:bookmarkEnd w:id="486"/>
    </w:p>
    <w:p>
      <w:pPr>
        <w:spacing w:line="360" w:lineRule="auto"/>
        <w:ind w:firstLine="480"/>
        <w:rPr>
          <w:rFonts w:ascii="宋体" w:hAnsi="宋体" w:eastAsia="宋体" w:cs="Times New Roman"/>
          <w:b/>
          <w:sz w:val="24"/>
          <w:szCs w:val="24"/>
        </w:rPr>
      </w:pPr>
      <w:r>
        <w:rPr>
          <w:rFonts w:hint="eastAsia" w:ascii="宋体" w:hAnsi="宋体" w:eastAsia="宋体" w:cs="Times New Roman"/>
          <w:b/>
          <w:sz w:val="24"/>
          <w:szCs w:val="20"/>
        </w:rPr>
        <w:t>投标人名称：</w:t>
      </w:r>
    </w:p>
    <w:tbl>
      <w:tblPr>
        <w:tblStyle w:val="15"/>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080"/>
        <w:gridCol w:w="810"/>
        <w:gridCol w:w="810"/>
        <w:gridCol w:w="810"/>
        <w:gridCol w:w="1215"/>
        <w:gridCol w:w="1215"/>
        <w:gridCol w:w="121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15" w:type="dxa"/>
            <w:gridSpan w:val="9"/>
            <w:vAlign w:val="center"/>
          </w:tcPr>
          <w:p>
            <w:pPr>
              <w:spacing w:line="480" w:lineRule="exact"/>
              <w:ind w:firstLine="482" w:firstLineChars="200"/>
              <w:jc w:val="center"/>
              <w:rPr>
                <w:rFonts w:ascii="宋体" w:hAnsi="宋体" w:eastAsia="宋体" w:cs="Times New Roman"/>
                <w:b/>
                <w:sz w:val="24"/>
                <w:szCs w:val="24"/>
              </w:rPr>
            </w:pPr>
            <w:r>
              <w:rPr>
                <w:rFonts w:hint="eastAsia" w:ascii="宋体" w:hAnsi="宋体" w:eastAsia="宋体" w:cs="Times New Roman"/>
                <w:b/>
                <w:sz w:val="24"/>
                <w:szCs w:val="24"/>
              </w:rPr>
              <w:t>本项目投入仪器设备情况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仪器设备</w:t>
            </w:r>
          </w:p>
          <w:p>
            <w:pPr>
              <w:jc w:val="center"/>
              <w:rPr>
                <w:rFonts w:ascii="宋体" w:hAnsi="宋体" w:eastAsia="宋体" w:cs="Times New Roman"/>
                <w:sz w:val="24"/>
                <w:szCs w:val="24"/>
              </w:rPr>
            </w:pPr>
            <w:r>
              <w:rPr>
                <w:rFonts w:hint="eastAsia" w:ascii="宋体" w:hAnsi="宋体" w:eastAsia="宋体" w:cs="Times New Roman"/>
                <w:sz w:val="24"/>
                <w:szCs w:val="24"/>
              </w:rPr>
              <w:t>名称</w:t>
            </w:r>
          </w:p>
        </w:tc>
        <w:tc>
          <w:tcPr>
            <w:tcW w:w="108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品牌/规格型号</w:t>
            </w:r>
          </w:p>
        </w:tc>
        <w:tc>
          <w:tcPr>
            <w:tcW w:w="8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产地</w:t>
            </w:r>
          </w:p>
        </w:tc>
        <w:tc>
          <w:tcPr>
            <w:tcW w:w="8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8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单价</w:t>
            </w:r>
          </w:p>
        </w:tc>
        <w:tc>
          <w:tcPr>
            <w:tcW w:w="121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购买时间或租赁期限</w:t>
            </w:r>
          </w:p>
        </w:tc>
        <w:tc>
          <w:tcPr>
            <w:tcW w:w="121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性能状况</w:t>
            </w:r>
          </w:p>
        </w:tc>
        <w:tc>
          <w:tcPr>
            <w:tcW w:w="121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是否已购买或租赁</w:t>
            </w:r>
          </w:p>
        </w:tc>
        <w:tc>
          <w:tcPr>
            <w:tcW w:w="810"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tabs>
                <w:tab w:val="left" w:pos="1080"/>
                <w:tab w:val="right" w:leader="dot" w:pos="9005"/>
              </w:tabs>
              <w:spacing w:line="480" w:lineRule="exact"/>
              <w:rPr>
                <w:rFonts w:ascii="宋体" w:hAnsi="宋体" w:eastAsia="宋体" w:cs="Times New Roman"/>
                <w:b/>
                <w:bCs/>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tabs>
                <w:tab w:val="left" w:pos="1080"/>
                <w:tab w:val="right" w:leader="dot" w:pos="9005"/>
              </w:tabs>
              <w:spacing w:line="480" w:lineRule="exact"/>
              <w:rPr>
                <w:rFonts w:ascii="宋体" w:hAnsi="宋体" w:eastAsia="宋体" w:cs="Times New Roman"/>
                <w:b/>
                <w:bCs/>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tabs>
                <w:tab w:val="left" w:pos="1080"/>
                <w:tab w:val="right" w:leader="dot" w:pos="9005"/>
              </w:tabs>
              <w:spacing w:line="480" w:lineRule="exact"/>
              <w:rPr>
                <w:rFonts w:ascii="宋体" w:hAnsi="宋体" w:eastAsia="宋体" w:cs="Times New Roman"/>
                <w:b/>
                <w:bCs/>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0" w:type="dxa"/>
            <w:vAlign w:val="center"/>
          </w:tcPr>
          <w:p>
            <w:pPr>
              <w:spacing w:line="480" w:lineRule="exact"/>
              <w:rPr>
                <w:rFonts w:ascii="宋体" w:hAnsi="宋体" w:eastAsia="宋体" w:cs="Times New Roman"/>
                <w:sz w:val="24"/>
                <w:szCs w:val="24"/>
              </w:rPr>
            </w:pPr>
          </w:p>
        </w:tc>
        <w:tc>
          <w:tcPr>
            <w:tcW w:w="108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1215" w:type="dxa"/>
            <w:vAlign w:val="center"/>
          </w:tcPr>
          <w:p>
            <w:pPr>
              <w:spacing w:line="480" w:lineRule="exact"/>
              <w:rPr>
                <w:rFonts w:ascii="宋体" w:hAnsi="宋体" w:eastAsia="宋体" w:cs="Times New Roman"/>
                <w:sz w:val="24"/>
                <w:szCs w:val="24"/>
              </w:rPr>
            </w:pPr>
          </w:p>
        </w:tc>
        <w:tc>
          <w:tcPr>
            <w:tcW w:w="810" w:type="dxa"/>
            <w:vAlign w:val="center"/>
          </w:tcPr>
          <w:p>
            <w:pPr>
              <w:spacing w:line="480" w:lineRule="exact"/>
              <w:rPr>
                <w:rFonts w:ascii="宋体" w:hAnsi="宋体" w:eastAsia="宋体" w:cs="Times New Roman"/>
                <w:sz w:val="24"/>
                <w:szCs w:val="24"/>
              </w:rPr>
            </w:pPr>
          </w:p>
        </w:tc>
      </w:tr>
    </w:tbl>
    <w:p>
      <w:pPr>
        <w:spacing w:line="480" w:lineRule="exact"/>
        <w:ind w:firstLine="480" w:firstLineChars="200"/>
        <w:rPr>
          <w:rFonts w:ascii="宋体" w:hAnsi="宋体" w:eastAsia="宋体" w:cs="Arial"/>
          <w:sz w:val="24"/>
          <w:szCs w:val="24"/>
        </w:rPr>
      </w:pPr>
    </w:p>
    <w:p>
      <w:pPr>
        <w:spacing w:line="480" w:lineRule="exact"/>
        <w:ind w:firstLine="480" w:firstLineChars="200"/>
        <w:rPr>
          <w:rFonts w:ascii="宋体" w:hAnsi="宋体" w:eastAsia="宋体" w:cs="Arial"/>
          <w:sz w:val="24"/>
          <w:szCs w:val="24"/>
        </w:rPr>
      </w:pPr>
      <w:r>
        <w:rPr>
          <w:rFonts w:hint="eastAsia" w:ascii="宋体" w:hAnsi="宋体" w:eastAsia="宋体" w:cs="Arial"/>
          <w:sz w:val="24"/>
          <w:szCs w:val="24"/>
        </w:rPr>
        <w:t>注：1、投标人应当如实、完整地填写本表格。</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0"/>
        </w:rPr>
        <w:t>投标</w:t>
      </w:r>
      <w:r>
        <w:rPr>
          <w:rFonts w:hint="eastAsia" w:ascii="宋体" w:hAnsi="宋体" w:eastAsia="宋体" w:cs="Times New Roman"/>
          <w:sz w:val="24"/>
          <w:szCs w:val="24"/>
        </w:rPr>
        <w:t>人如果已购买或租赁计划投入到本项目的仪器设备，则应当在</w:t>
      </w:r>
      <w:r>
        <w:rPr>
          <w:rFonts w:hint="eastAsia" w:ascii="宋体" w:hAnsi="宋体" w:eastAsia="宋体" w:cs="Times New Roman"/>
          <w:sz w:val="24"/>
          <w:szCs w:val="20"/>
        </w:rPr>
        <w:t>投标</w:t>
      </w:r>
      <w:r>
        <w:rPr>
          <w:rFonts w:hint="eastAsia" w:ascii="宋体" w:hAnsi="宋体" w:eastAsia="宋体" w:cs="Times New Roman"/>
          <w:sz w:val="24"/>
          <w:szCs w:val="24"/>
        </w:rPr>
        <w:t>文件中如实提供相关证明材料（</w:t>
      </w:r>
      <w:r>
        <w:rPr>
          <w:rFonts w:hint="eastAsia" w:ascii="宋体" w:hAnsi="宋体" w:eastAsia="宋体" w:cs="Times New Roman"/>
          <w:sz w:val="24"/>
          <w:szCs w:val="20"/>
        </w:rPr>
        <w:t>如设备采购合同、发票</w:t>
      </w:r>
      <w:r>
        <w:rPr>
          <w:rFonts w:hint="eastAsia" w:ascii="宋体" w:hAnsi="宋体" w:eastAsia="宋体" w:cs="Times New Roman"/>
          <w:sz w:val="24"/>
          <w:szCs w:val="24"/>
        </w:rPr>
        <w:t>或租赁合同、仪器设备提供权威检测部门的相关专业校准合格证书</w:t>
      </w:r>
      <w:r>
        <w:rPr>
          <w:rFonts w:hint="eastAsia" w:ascii="宋体" w:hAnsi="宋体" w:eastAsia="宋体" w:cs="Times New Roman"/>
          <w:sz w:val="24"/>
          <w:szCs w:val="20"/>
        </w:rPr>
        <w:t>等</w:t>
      </w:r>
      <w:r>
        <w:rPr>
          <w:rFonts w:hint="eastAsia" w:ascii="宋体" w:hAnsi="宋体" w:eastAsia="宋体" w:cs="Times New Roman"/>
          <w:sz w:val="24"/>
          <w:szCs w:val="24"/>
        </w:rPr>
        <w:t>），以证明仪器设备情况；如果没有购买或租赁的，但计划成交之后投入到本项目使用的，也应当在</w:t>
      </w:r>
      <w:r>
        <w:rPr>
          <w:rFonts w:hint="eastAsia" w:ascii="宋体" w:hAnsi="宋体" w:eastAsia="宋体" w:cs="Times New Roman"/>
          <w:sz w:val="24"/>
          <w:szCs w:val="20"/>
        </w:rPr>
        <w:t>投标</w:t>
      </w:r>
      <w:r>
        <w:rPr>
          <w:rFonts w:hint="eastAsia" w:ascii="宋体" w:hAnsi="宋体" w:eastAsia="宋体" w:cs="Times New Roman"/>
          <w:sz w:val="24"/>
          <w:szCs w:val="24"/>
        </w:rPr>
        <w:t>文件中明确列出，以证明仪器设备情况</w:t>
      </w:r>
      <w:r>
        <w:rPr>
          <w:rFonts w:hint="eastAsia" w:ascii="宋体" w:hAnsi="宋体" w:eastAsia="宋体" w:cs="Times New Roman"/>
          <w:sz w:val="24"/>
          <w:szCs w:val="20"/>
        </w:rPr>
        <w:t>。</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0"/>
        </w:rPr>
        <w:t>投标</w:t>
      </w:r>
      <w:r>
        <w:rPr>
          <w:rFonts w:hint="eastAsia" w:ascii="宋体" w:hAnsi="宋体" w:eastAsia="宋体" w:cs="Times New Roman"/>
          <w:sz w:val="24"/>
          <w:szCs w:val="24"/>
        </w:rPr>
        <w:t>人所提交的证明材料均应当是原件的复印件，并加盖公章。</w:t>
      </w:r>
    </w:p>
    <w:p>
      <w:pPr>
        <w:spacing w:line="480" w:lineRule="exact"/>
        <w:rPr>
          <w:rFonts w:ascii="宋体" w:hAnsi="宋体" w:eastAsia="宋体" w:cs="Times New Roman"/>
          <w:b/>
          <w:sz w:val="24"/>
          <w:szCs w:val="20"/>
        </w:rPr>
      </w:pPr>
    </w:p>
    <w:p>
      <w:pPr>
        <w:spacing w:line="480" w:lineRule="exact"/>
        <w:ind w:firstLine="482"/>
        <w:rPr>
          <w:rFonts w:ascii="宋体" w:hAnsi="宋体" w:eastAsia="宋体" w:cs="Times New Roman"/>
          <w:b/>
          <w:sz w:val="24"/>
          <w:szCs w:val="20"/>
        </w:rPr>
      </w:pPr>
    </w:p>
    <w:p>
      <w:pPr>
        <w:spacing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autoSpaceDE w:val="0"/>
        <w:autoSpaceDN w:val="0"/>
        <w:adjustRightInd w:val="0"/>
        <w:ind w:firstLine="420"/>
        <w:jc w:val="left"/>
        <w:textAlignment w:val="baseline"/>
        <w:rPr>
          <w:rFonts w:ascii="宋体" w:hAnsi="Times New Roman" w:eastAsia="宋体" w:cs="Times New Roman"/>
          <w:kern w:val="0"/>
          <w:sz w:val="24"/>
          <w:szCs w:val="24"/>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87" w:name="_Toc324283849"/>
      <w:r>
        <w:rPr>
          <w:rFonts w:hint="eastAsia" w:ascii="宋体" w:hAnsi="宋体" w:eastAsia="宋体" w:cs="Times New Roman"/>
          <w:b/>
          <w:bCs/>
          <w:kern w:val="0"/>
          <w:sz w:val="28"/>
          <w:szCs w:val="28"/>
        </w:rPr>
        <w:t>附件十：           同类项目经营业绩一览表</w:t>
      </w:r>
      <w:bookmarkEnd w:id="487"/>
    </w:p>
    <w:p>
      <w:pPr>
        <w:spacing w:line="360" w:lineRule="auto"/>
        <w:ind w:firstLine="480"/>
        <w:rPr>
          <w:rFonts w:ascii="宋体" w:hAnsi="宋体" w:eastAsia="宋体" w:cs="Times New Roman"/>
          <w:b/>
          <w:sz w:val="24"/>
          <w:szCs w:val="20"/>
        </w:rPr>
      </w:pPr>
      <w:r>
        <w:rPr>
          <w:rFonts w:hint="eastAsia" w:ascii="宋体" w:hAnsi="宋体" w:eastAsia="宋体" w:cs="Times New Roman"/>
          <w:b/>
          <w:sz w:val="24"/>
          <w:szCs w:val="20"/>
        </w:rPr>
        <w:t>投标人名称：</w:t>
      </w:r>
    </w:p>
    <w:tbl>
      <w:tblPr>
        <w:tblStyle w:val="1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2425"/>
        <w:gridCol w:w="1390"/>
        <w:gridCol w:w="1174"/>
        <w:gridCol w:w="130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516" w:type="dxa"/>
            <w:gridSpan w:val="6"/>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经营业绩情况（近三年）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7570" w:type="dxa"/>
            <w:gridSpan w:val="5"/>
            <w:vAlign w:val="center"/>
          </w:tcPr>
          <w:p>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bookmarkStart w:id="488" w:name="_Hlk454744370"/>
            <w:bookmarkStart w:id="489" w:name="OLE_LINK22" w:colFirst="0" w:colLast="0"/>
            <w:bookmarkStart w:id="490" w:name="OLE_LINK21" w:colFirst="0" w:colLast="0"/>
          </w:p>
        </w:tc>
        <w:tc>
          <w:tcPr>
            <w:tcW w:w="7570" w:type="dxa"/>
            <w:gridSpan w:val="5"/>
            <w:vAlign w:val="center"/>
          </w:tcPr>
          <w:p>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7570" w:type="dxa"/>
            <w:gridSpan w:val="5"/>
            <w:vAlign w:val="center"/>
          </w:tcPr>
          <w:p>
            <w:pPr>
              <w:jc w:val="right"/>
              <w:rPr>
                <w:rFonts w:ascii="宋体" w:hAnsi="宋体" w:eastAsia="宋体" w:cs="Times New Roman"/>
                <w:sz w:val="24"/>
                <w:szCs w:val="20"/>
              </w:rPr>
            </w:pPr>
            <w:r>
              <w:rPr>
                <w:rFonts w:hint="eastAsia" w:ascii="宋体" w:hAnsi="宋体" w:eastAsia="宋体" w:cs="Times New Roman"/>
                <w:sz w:val="24"/>
                <w:szCs w:val="20"/>
              </w:rPr>
              <w:t>（万元人民币）</w:t>
            </w:r>
          </w:p>
        </w:tc>
      </w:tr>
      <w:bookmarkEnd w:id="488"/>
      <w:bookmarkEnd w:id="489"/>
      <w:bookmarkEnd w:id="4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516" w:type="dxa"/>
            <w:gridSpan w:val="6"/>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近年来承担过类似项目的情况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项目名称</w:t>
            </w:r>
          </w:p>
        </w:tc>
        <w:tc>
          <w:tcPr>
            <w:tcW w:w="2425"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项目主要内容描述</w:t>
            </w:r>
          </w:p>
        </w:tc>
        <w:tc>
          <w:tcPr>
            <w:tcW w:w="1390"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项目时间/地点</w:t>
            </w:r>
          </w:p>
        </w:tc>
        <w:tc>
          <w:tcPr>
            <w:tcW w:w="1174" w:type="dxa"/>
            <w:vAlign w:val="center"/>
          </w:tcPr>
          <w:p>
            <w:pPr>
              <w:jc w:val="center"/>
              <w:rPr>
                <w:rFonts w:ascii="Times New Roman" w:hAnsi="Times New Roman" w:eastAsia="仿宋_GB2312" w:cs="Times New Roman"/>
                <w:sz w:val="30"/>
                <w:szCs w:val="20"/>
              </w:rPr>
            </w:pPr>
            <w:r>
              <w:rPr>
                <w:rFonts w:hint="eastAsia" w:ascii="宋体" w:hAnsi="宋体" w:eastAsia="宋体" w:cs="Times New Roman"/>
                <w:sz w:val="24"/>
                <w:szCs w:val="20"/>
              </w:rPr>
              <w:t>项目金额</w:t>
            </w:r>
          </w:p>
        </w:tc>
        <w:tc>
          <w:tcPr>
            <w:tcW w:w="1304"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服务质量等级评定</w:t>
            </w:r>
          </w:p>
        </w:tc>
        <w:tc>
          <w:tcPr>
            <w:tcW w:w="1277" w:type="dxa"/>
            <w:vAlign w:val="center"/>
          </w:tcPr>
          <w:p>
            <w:pPr>
              <w:tabs>
                <w:tab w:val="left" w:pos="1101"/>
                <w:tab w:val="left" w:pos="3369"/>
                <w:tab w:val="left" w:pos="4542"/>
                <w:tab w:val="left" w:pos="6204"/>
                <w:tab w:val="left" w:pos="7479"/>
                <w:tab w:val="left" w:pos="9085"/>
              </w:tabs>
              <w:autoSpaceDE w:val="0"/>
              <w:autoSpaceDN w:val="0"/>
              <w:adjustRightInd w:val="0"/>
              <w:jc w:val="center"/>
              <w:textAlignment w:val="baseline"/>
              <w:rPr>
                <w:rFonts w:ascii="宋体" w:hAnsi="宋体" w:eastAsia="宋体" w:cs="Times New Roman"/>
                <w:sz w:val="24"/>
                <w:szCs w:val="24"/>
              </w:rPr>
            </w:pPr>
            <w:r>
              <w:rPr>
                <w:rFonts w:hint="eastAsia" w:ascii="宋体" w:hAnsi="宋体" w:eastAsia="宋体" w:cs="Times New Roman"/>
                <w:sz w:val="24"/>
                <w:szCs w:val="24"/>
              </w:rPr>
              <w:t>联系人/</w:t>
            </w:r>
          </w:p>
          <w:p>
            <w:pPr>
              <w:jc w:val="center"/>
              <w:rPr>
                <w:rFonts w:ascii="宋体" w:hAnsi="宋体" w:eastAsia="宋体" w:cs="Times New Roman"/>
                <w:sz w:val="24"/>
                <w:szCs w:val="20"/>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2425" w:type="dxa"/>
            <w:vAlign w:val="center"/>
          </w:tcPr>
          <w:p>
            <w:pPr>
              <w:jc w:val="center"/>
              <w:rPr>
                <w:rFonts w:ascii="宋体" w:hAnsi="宋体" w:eastAsia="宋体" w:cs="Times New Roman"/>
                <w:sz w:val="24"/>
                <w:szCs w:val="20"/>
              </w:rPr>
            </w:pPr>
          </w:p>
        </w:tc>
        <w:tc>
          <w:tcPr>
            <w:tcW w:w="1390" w:type="dxa"/>
            <w:vAlign w:val="center"/>
          </w:tcPr>
          <w:p>
            <w:pPr>
              <w:jc w:val="center"/>
              <w:rPr>
                <w:rFonts w:ascii="宋体" w:hAnsi="宋体" w:eastAsia="宋体" w:cs="Times New Roman"/>
                <w:sz w:val="24"/>
                <w:szCs w:val="20"/>
              </w:rPr>
            </w:pPr>
          </w:p>
        </w:tc>
        <w:tc>
          <w:tcPr>
            <w:tcW w:w="1174" w:type="dxa"/>
            <w:vAlign w:val="center"/>
          </w:tcPr>
          <w:p>
            <w:pPr>
              <w:jc w:val="center"/>
              <w:rPr>
                <w:rFonts w:ascii="宋体" w:hAnsi="宋体" w:eastAsia="宋体" w:cs="Times New Roman"/>
                <w:sz w:val="24"/>
                <w:szCs w:val="20"/>
              </w:rPr>
            </w:pPr>
          </w:p>
        </w:tc>
        <w:tc>
          <w:tcPr>
            <w:tcW w:w="1304" w:type="dxa"/>
            <w:vAlign w:val="center"/>
          </w:tcPr>
          <w:p>
            <w:pPr>
              <w:jc w:val="center"/>
              <w:rPr>
                <w:rFonts w:ascii="宋体" w:hAnsi="宋体" w:eastAsia="宋体" w:cs="Times New Roman"/>
                <w:sz w:val="24"/>
                <w:szCs w:val="20"/>
              </w:rPr>
            </w:pPr>
          </w:p>
        </w:tc>
        <w:tc>
          <w:tcPr>
            <w:tcW w:w="1277" w:type="dxa"/>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2425" w:type="dxa"/>
            <w:vAlign w:val="center"/>
          </w:tcPr>
          <w:p>
            <w:pPr>
              <w:jc w:val="center"/>
              <w:rPr>
                <w:rFonts w:ascii="宋体" w:hAnsi="宋体" w:eastAsia="宋体" w:cs="Times New Roman"/>
                <w:sz w:val="24"/>
                <w:szCs w:val="20"/>
              </w:rPr>
            </w:pPr>
          </w:p>
        </w:tc>
        <w:tc>
          <w:tcPr>
            <w:tcW w:w="1390" w:type="dxa"/>
            <w:vAlign w:val="center"/>
          </w:tcPr>
          <w:p>
            <w:pPr>
              <w:jc w:val="center"/>
              <w:rPr>
                <w:rFonts w:ascii="宋体" w:hAnsi="宋体" w:eastAsia="宋体" w:cs="Times New Roman"/>
                <w:sz w:val="24"/>
                <w:szCs w:val="20"/>
              </w:rPr>
            </w:pPr>
          </w:p>
        </w:tc>
        <w:tc>
          <w:tcPr>
            <w:tcW w:w="1174" w:type="dxa"/>
            <w:vAlign w:val="center"/>
          </w:tcPr>
          <w:p>
            <w:pPr>
              <w:jc w:val="center"/>
              <w:rPr>
                <w:rFonts w:ascii="宋体" w:hAnsi="宋体" w:eastAsia="宋体" w:cs="Times New Roman"/>
                <w:sz w:val="24"/>
                <w:szCs w:val="20"/>
              </w:rPr>
            </w:pPr>
          </w:p>
        </w:tc>
        <w:tc>
          <w:tcPr>
            <w:tcW w:w="1304" w:type="dxa"/>
            <w:vAlign w:val="center"/>
          </w:tcPr>
          <w:p>
            <w:pPr>
              <w:jc w:val="center"/>
              <w:rPr>
                <w:rFonts w:ascii="宋体" w:hAnsi="宋体" w:eastAsia="宋体" w:cs="Times New Roman"/>
                <w:sz w:val="24"/>
                <w:szCs w:val="20"/>
              </w:rPr>
            </w:pPr>
          </w:p>
        </w:tc>
        <w:tc>
          <w:tcPr>
            <w:tcW w:w="1277" w:type="dxa"/>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2425" w:type="dxa"/>
            <w:vAlign w:val="center"/>
          </w:tcPr>
          <w:p>
            <w:pPr>
              <w:jc w:val="center"/>
              <w:rPr>
                <w:rFonts w:ascii="宋体" w:hAnsi="宋体" w:eastAsia="宋体" w:cs="Times New Roman"/>
                <w:sz w:val="24"/>
                <w:szCs w:val="20"/>
              </w:rPr>
            </w:pPr>
          </w:p>
        </w:tc>
        <w:tc>
          <w:tcPr>
            <w:tcW w:w="1390" w:type="dxa"/>
            <w:vAlign w:val="center"/>
          </w:tcPr>
          <w:p>
            <w:pPr>
              <w:jc w:val="center"/>
              <w:rPr>
                <w:rFonts w:ascii="宋体" w:hAnsi="宋体" w:eastAsia="宋体" w:cs="Times New Roman"/>
                <w:sz w:val="24"/>
                <w:szCs w:val="20"/>
              </w:rPr>
            </w:pPr>
          </w:p>
        </w:tc>
        <w:tc>
          <w:tcPr>
            <w:tcW w:w="1174" w:type="dxa"/>
            <w:vAlign w:val="center"/>
          </w:tcPr>
          <w:p>
            <w:pPr>
              <w:jc w:val="center"/>
              <w:rPr>
                <w:rFonts w:ascii="宋体" w:hAnsi="宋体" w:eastAsia="宋体" w:cs="Times New Roman"/>
                <w:sz w:val="24"/>
                <w:szCs w:val="20"/>
              </w:rPr>
            </w:pPr>
          </w:p>
        </w:tc>
        <w:tc>
          <w:tcPr>
            <w:tcW w:w="1304" w:type="dxa"/>
            <w:vAlign w:val="center"/>
          </w:tcPr>
          <w:p>
            <w:pPr>
              <w:jc w:val="center"/>
              <w:rPr>
                <w:rFonts w:ascii="宋体" w:hAnsi="宋体" w:eastAsia="宋体" w:cs="Times New Roman"/>
                <w:sz w:val="24"/>
                <w:szCs w:val="20"/>
              </w:rPr>
            </w:pPr>
          </w:p>
        </w:tc>
        <w:tc>
          <w:tcPr>
            <w:tcW w:w="1277" w:type="dxa"/>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2425" w:type="dxa"/>
            <w:vAlign w:val="center"/>
          </w:tcPr>
          <w:p>
            <w:pPr>
              <w:jc w:val="center"/>
              <w:rPr>
                <w:rFonts w:ascii="宋体" w:hAnsi="宋体" w:eastAsia="宋体" w:cs="Times New Roman"/>
                <w:sz w:val="24"/>
                <w:szCs w:val="20"/>
              </w:rPr>
            </w:pPr>
          </w:p>
        </w:tc>
        <w:tc>
          <w:tcPr>
            <w:tcW w:w="1390" w:type="dxa"/>
            <w:vAlign w:val="center"/>
          </w:tcPr>
          <w:p>
            <w:pPr>
              <w:jc w:val="center"/>
              <w:rPr>
                <w:rFonts w:ascii="宋体" w:hAnsi="宋体" w:eastAsia="宋体" w:cs="Times New Roman"/>
                <w:sz w:val="24"/>
                <w:szCs w:val="20"/>
              </w:rPr>
            </w:pPr>
          </w:p>
        </w:tc>
        <w:tc>
          <w:tcPr>
            <w:tcW w:w="1174" w:type="dxa"/>
            <w:vAlign w:val="center"/>
          </w:tcPr>
          <w:p>
            <w:pPr>
              <w:jc w:val="center"/>
              <w:rPr>
                <w:rFonts w:ascii="宋体" w:hAnsi="宋体" w:eastAsia="宋体" w:cs="Times New Roman"/>
                <w:sz w:val="24"/>
                <w:szCs w:val="20"/>
              </w:rPr>
            </w:pPr>
          </w:p>
        </w:tc>
        <w:tc>
          <w:tcPr>
            <w:tcW w:w="1304" w:type="dxa"/>
            <w:vAlign w:val="center"/>
          </w:tcPr>
          <w:p>
            <w:pPr>
              <w:jc w:val="center"/>
              <w:rPr>
                <w:rFonts w:ascii="宋体" w:hAnsi="宋体" w:eastAsia="宋体" w:cs="Times New Roman"/>
                <w:sz w:val="24"/>
                <w:szCs w:val="20"/>
              </w:rPr>
            </w:pPr>
          </w:p>
        </w:tc>
        <w:tc>
          <w:tcPr>
            <w:tcW w:w="1277" w:type="dxa"/>
            <w:vAlign w:val="center"/>
          </w:tcPr>
          <w:p>
            <w:pPr>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946" w:type="dxa"/>
            <w:vAlign w:val="center"/>
          </w:tcPr>
          <w:p>
            <w:pPr>
              <w:jc w:val="center"/>
              <w:rPr>
                <w:rFonts w:ascii="宋体" w:hAnsi="宋体" w:eastAsia="宋体" w:cs="Times New Roman"/>
                <w:sz w:val="24"/>
                <w:szCs w:val="20"/>
              </w:rPr>
            </w:pPr>
          </w:p>
        </w:tc>
        <w:tc>
          <w:tcPr>
            <w:tcW w:w="2425" w:type="dxa"/>
            <w:vAlign w:val="center"/>
          </w:tcPr>
          <w:p>
            <w:pPr>
              <w:jc w:val="center"/>
              <w:rPr>
                <w:rFonts w:ascii="宋体" w:hAnsi="宋体" w:eastAsia="宋体" w:cs="Times New Roman"/>
                <w:sz w:val="24"/>
                <w:szCs w:val="20"/>
              </w:rPr>
            </w:pPr>
          </w:p>
        </w:tc>
        <w:tc>
          <w:tcPr>
            <w:tcW w:w="1390" w:type="dxa"/>
            <w:vAlign w:val="center"/>
          </w:tcPr>
          <w:p>
            <w:pPr>
              <w:jc w:val="center"/>
              <w:rPr>
                <w:rFonts w:ascii="宋体" w:hAnsi="宋体" w:eastAsia="宋体" w:cs="Times New Roman"/>
                <w:sz w:val="24"/>
                <w:szCs w:val="20"/>
              </w:rPr>
            </w:pPr>
          </w:p>
        </w:tc>
        <w:tc>
          <w:tcPr>
            <w:tcW w:w="1174" w:type="dxa"/>
            <w:vAlign w:val="center"/>
          </w:tcPr>
          <w:p>
            <w:pPr>
              <w:jc w:val="center"/>
              <w:rPr>
                <w:rFonts w:ascii="宋体" w:hAnsi="宋体" w:eastAsia="宋体" w:cs="Times New Roman"/>
                <w:sz w:val="24"/>
                <w:szCs w:val="20"/>
              </w:rPr>
            </w:pPr>
          </w:p>
        </w:tc>
        <w:tc>
          <w:tcPr>
            <w:tcW w:w="1304" w:type="dxa"/>
            <w:vAlign w:val="center"/>
          </w:tcPr>
          <w:p>
            <w:pPr>
              <w:jc w:val="center"/>
              <w:rPr>
                <w:rFonts w:ascii="宋体" w:hAnsi="宋体" w:eastAsia="宋体" w:cs="Times New Roman"/>
                <w:sz w:val="24"/>
                <w:szCs w:val="20"/>
              </w:rPr>
            </w:pPr>
          </w:p>
        </w:tc>
        <w:tc>
          <w:tcPr>
            <w:tcW w:w="1277" w:type="dxa"/>
            <w:vAlign w:val="center"/>
          </w:tcPr>
          <w:p>
            <w:pPr>
              <w:jc w:val="center"/>
              <w:rPr>
                <w:rFonts w:ascii="宋体" w:hAnsi="宋体" w:eastAsia="宋体" w:cs="Times New Roman"/>
                <w:sz w:val="24"/>
                <w:szCs w:val="20"/>
              </w:rPr>
            </w:pPr>
          </w:p>
        </w:tc>
      </w:tr>
    </w:tbl>
    <w:p>
      <w:pPr>
        <w:spacing w:line="480" w:lineRule="exact"/>
        <w:ind w:firstLine="482"/>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注：1、投标人应当如实、完整地填写本表格。</w:t>
      </w:r>
    </w:p>
    <w:p>
      <w:pPr>
        <w:spacing w:line="480" w:lineRule="exact"/>
        <w:ind w:firstLine="960" w:firstLineChars="400"/>
        <w:rPr>
          <w:rFonts w:ascii="宋体" w:hAnsi="宋体" w:eastAsia="宋体" w:cs="Times New Roman"/>
          <w:dstrike/>
          <w:color w:val="FF0000"/>
          <w:sz w:val="24"/>
          <w:szCs w:val="20"/>
          <w:u w:val="single"/>
        </w:rPr>
      </w:pPr>
      <w:r>
        <w:rPr>
          <w:rFonts w:hint="eastAsia" w:ascii="宋体" w:hAnsi="宋体" w:eastAsia="宋体" w:cs="Times New Roman"/>
          <w:sz w:val="24"/>
          <w:szCs w:val="20"/>
        </w:rPr>
        <w:t>2、投标人应在投标文件中</w:t>
      </w:r>
      <w:r>
        <w:rPr>
          <w:rFonts w:hint="eastAsia" w:ascii="宋体" w:hAnsi="宋体" w:eastAsia="宋体" w:cs="Times New Roman"/>
          <w:b/>
          <w:sz w:val="24"/>
          <w:szCs w:val="20"/>
        </w:rPr>
        <w:t>按评标要求</w:t>
      </w:r>
      <w:r>
        <w:rPr>
          <w:rFonts w:hint="eastAsia" w:ascii="宋体" w:hAnsi="宋体" w:eastAsia="宋体" w:cs="Times New Roman"/>
          <w:sz w:val="24"/>
          <w:szCs w:val="20"/>
        </w:rPr>
        <w:t>如实提供相关证明材料，以证明经营业绩和承担过相关项目的情况。</w:t>
      </w:r>
    </w:p>
    <w:p>
      <w:pPr>
        <w:spacing w:line="480" w:lineRule="exact"/>
        <w:ind w:firstLine="960" w:firstLineChars="400"/>
        <w:rPr>
          <w:rFonts w:ascii="宋体" w:hAnsi="宋体" w:eastAsia="宋体" w:cs="Times New Roman"/>
          <w:b/>
          <w:sz w:val="24"/>
          <w:szCs w:val="20"/>
        </w:rPr>
      </w:pPr>
      <w:r>
        <w:rPr>
          <w:rFonts w:hint="eastAsia" w:ascii="宋体" w:hAnsi="宋体" w:eastAsia="宋体" w:cs="Times New Roman"/>
          <w:sz w:val="24"/>
          <w:szCs w:val="20"/>
        </w:rPr>
        <w:t>3、投标人所提交的证明材料均应当是原件的复印件，并加盖公章。</w:t>
      </w: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2" w:firstLineChars="200"/>
        <w:rPr>
          <w:rFonts w:ascii="宋体" w:hAnsi="宋体" w:eastAsia="宋体" w:cs="Times New Roman"/>
          <w:b/>
          <w:sz w:val="24"/>
          <w:szCs w:val="20"/>
        </w:rPr>
      </w:pPr>
    </w:p>
    <w:p>
      <w:pPr>
        <w:tabs>
          <w:tab w:val="left" w:pos="654"/>
          <w:tab w:val="left" w:pos="1734"/>
          <w:tab w:val="left" w:pos="2814"/>
          <w:tab w:val="left" w:pos="3894"/>
          <w:tab w:val="left" w:pos="5334"/>
          <w:tab w:val="left" w:pos="6414"/>
          <w:tab w:val="left" w:pos="7254"/>
          <w:tab w:val="left" w:pos="8574"/>
          <w:tab w:val="left" w:pos="9654"/>
        </w:tabs>
        <w:spacing w:line="480" w:lineRule="exact"/>
        <w:ind w:firstLine="482" w:firstLineChars="20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91" w:name="_Toc324283850"/>
      <w:r>
        <w:rPr>
          <w:rFonts w:hint="eastAsia" w:ascii="宋体" w:hAnsi="宋体" w:eastAsia="宋体" w:cs="Times New Roman"/>
          <w:b/>
          <w:bCs/>
          <w:kern w:val="0"/>
          <w:sz w:val="28"/>
          <w:szCs w:val="28"/>
        </w:rPr>
        <w:t xml:space="preserve">附件十一：           </w:t>
      </w:r>
      <w:bookmarkEnd w:id="491"/>
      <w:r>
        <w:rPr>
          <w:rFonts w:hint="eastAsia" w:ascii="宋体" w:hAnsi="宋体" w:eastAsia="宋体" w:cs="Times New Roman"/>
          <w:b/>
          <w:bCs/>
          <w:kern w:val="0"/>
          <w:sz w:val="28"/>
          <w:szCs w:val="28"/>
        </w:rPr>
        <w:t>本项目负责人简历表</w:t>
      </w:r>
    </w:p>
    <w:p>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76"/>
        <w:gridCol w:w="2354"/>
        <w:gridCol w:w="211"/>
        <w:gridCol w:w="1139"/>
        <w:gridCol w:w="1291"/>
        <w:gridCol w:w="31"/>
        <w:gridCol w:w="124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423" w:type="dxa"/>
            <w:gridSpan w:val="9"/>
            <w:vAlign w:val="center"/>
          </w:tcPr>
          <w:p>
            <w:pPr>
              <w:tabs>
                <w:tab w:val="left" w:pos="1101"/>
                <w:tab w:val="left" w:pos="3369"/>
                <w:tab w:val="left" w:pos="4542"/>
                <w:tab w:val="left" w:pos="6204"/>
                <w:tab w:val="left" w:pos="7479"/>
                <w:tab w:val="left" w:pos="9085"/>
              </w:tabs>
              <w:autoSpaceDE w:val="0"/>
              <w:autoSpaceDN w:val="0"/>
              <w:adjustRightInd w:val="0"/>
              <w:spacing w:line="360" w:lineRule="auto"/>
              <w:jc w:val="center"/>
              <w:textAlignment w:val="baseline"/>
              <w:rPr>
                <w:rFonts w:ascii="宋体" w:hAnsi="宋体" w:eastAsia="宋体" w:cs="Times New Roman"/>
                <w:b/>
                <w:kern w:val="0"/>
                <w:sz w:val="24"/>
                <w:szCs w:val="20"/>
              </w:rPr>
            </w:pPr>
            <w:r>
              <w:rPr>
                <w:rFonts w:hint="eastAsia" w:ascii="宋体" w:hAnsi="宋体" w:eastAsia="宋体" w:cs="Times New Roman"/>
                <w:b/>
                <w:kern w:val="0"/>
                <w:sz w:val="24"/>
                <w:szCs w:val="20"/>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姓名</w:t>
            </w:r>
          </w:p>
        </w:tc>
        <w:tc>
          <w:tcPr>
            <w:tcW w:w="2565"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性别</w:t>
            </w:r>
          </w:p>
        </w:tc>
        <w:tc>
          <w:tcPr>
            <w:tcW w:w="2489" w:type="dxa"/>
            <w:gridSpan w:val="3"/>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年龄</w:t>
            </w:r>
          </w:p>
        </w:tc>
        <w:tc>
          <w:tcPr>
            <w:tcW w:w="2565"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专业</w:t>
            </w:r>
          </w:p>
        </w:tc>
        <w:tc>
          <w:tcPr>
            <w:tcW w:w="2489" w:type="dxa"/>
            <w:gridSpan w:val="3"/>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学历</w:t>
            </w:r>
          </w:p>
        </w:tc>
        <w:tc>
          <w:tcPr>
            <w:tcW w:w="2565"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技术职称和职业资格</w:t>
            </w:r>
          </w:p>
        </w:tc>
        <w:tc>
          <w:tcPr>
            <w:tcW w:w="2489" w:type="dxa"/>
            <w:gridSpan w:val="3"/>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9"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职务</w:t>
            </w:r>
          </w:p>
        </w:tc>
        <w:tc>
          <w:tcPr>
            <w:tcW w:w="2565"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参加工作时间</w:t>
            </w:r>
          </w:p>
        </w:tc>
        <w:tc>
          <w:tcPr>
            <w:tcW w:w="2489" w:type="dxa"/>
            <w:gridSpan w:val="3"/>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04" w:type="dxa"/>
            <w:gridSpan w:val="4"/>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从事专业工作年限</w:t>
            </w:r>
          </w:p>
        </w:tc>
        <w:tc>
          <w:tcPr>
            <w:tcW w:w="4919" w:type="dxa"/>
            <w:gridSpan w:val="5"/>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23" w:type="dxa"/>
            <w:gridSpan w:val="9"/>
            <w:vAlign w:val="center"/>
          </w:tcPr>
          <w:p>
            <w:pPr>
              <w:autoSpaceDE w:val="0"/>
              <w:autoSpaceDN w:val="0"/>
              <w:adjustRightInd w:val="0"/>
              <w:spacing w:line="360" w:lineRule="auto"/>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承担过类似项目情况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项目名称</w:t>
            </w:r>
          </w:p>
        </w:tc>
        <w:tc>
          <w:tcPr>
            <w:tcW w:w="2430" w:type="dxa"/>
            <w:gridSpan w:val="2"/>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项目主要内容描述</w:t>
            </w:r>
          </w:p>
        </w:tc>
        <w:tc>
          <w:tcPr>
            <w:tcW w:w="1350" w:type="dxa"/>
            <w:gridSpan w:val="2"/>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项目时间/地点</w:t>
            </w:r>
          </w:p>
        </w:tc>
        <w:tc>
          <w:tcPr>
            <w:tcW w:w="1322" w:type="dxa"/>
            <w:gridSpan w:val="2"/>
            <w:vAlign w:val="center"/>
          </w:tcPr>
          <w:p>
            <w:pPr>
              <w:jc w:val="center"/>
              <w:rPr>
                <w:rFonts w:ascii="宋体" w:hAnsi="宋体" w:eastAsia="宋体" w:cs="Times New Roman"/>
                <w:sz w:val="24"/>
                <w:szCs w:val="20"/>
              </w:rPr>
            </w:pPr>
            <w:r>
              <w:rPr>
                <w:rFonts w:hint="eastAsia" w:ascii="宋体" w:hAnsi="宋体" w:eastAsia="宋体" w:cs="Times New Roman"/>
                <w:sz w:val="24"/>
                <w:szCs w:val="20"/>
              </w:rPr>
              <w:t>项目金额</w:t>
            </w:r>
          </w:p>
        </w:tc>
        <w:tc>
          <w:tcPr>
            <w:tcW w:w="1243" w:type="dxa"/>
            <w:vAlign w:val="center"/>
          </w:tcPr>
          <w:p>
            <w:pPr>
              <w:jc w:val="center"/>
              <w:rPr>
                <w:rFonts w:ascii="宋体" w:hAnsi="宋体" w:eastAsia="宋体" w:cs="Times New Roman"/>
                <w:sz w:val="24"/>
                <w:szCs w:val="20"/>
              </w:rPr>
            </w:pPr>
            <w:r>
              <w:rPr>
                <w:rFonts w:hint="eastAsia" w:ascii="宋体" w:hAnsi="宋体" w:eastAsia="宋体" w:cs="Times New Roman"/>
                <w:sz w:val="24"/>
                <w:szCs w:val="20"/>
              </w:rPr>
              <w:t>服务质量等级评定</w:t>
            </w:r>
          </w:p>
        </w:tc>
        <w:tc>
          <w:tcPr>
            <w:tcW w:w="1215" w:type="dxa"/>
            <w:vAlign w:val="center"/>
          </w:tcPr>
          <w:p>
            <w:pPr>
              <w:tabs>
                <w:tab w:val="left" w:pos="1101"/>
                <w:tab w:val="left" w:pos="3369"/>
                <w:tab w:val="left" w:pos="4542"/>
                <w:tab w:val="left" w:pos="6204"/>
                <w:tab w:val="left" w:pos="7479"/>
                <w:tab w:val="left" w:pos="9085"/>
              </w:tabs>
              <w:autoSpaceDE w:val="0"/>
              <w:autoSpaceDN w:val="0"/>
              <w:adjustRightInd w:val="0"/>
              <w:spacing w:line="480" w:lineRule="exact"/>
              <w:jc w:val="center"/>
              <w:textAlignment w:val="baseline"/>
              <w:rPr>
                <w:rFonts w:ascii="宋体" w:hAnsi="宋体" w:eastAsia="宋体" w:cs="Times New Roman"/>
                <w:sz w:val="24"/>
                <w:szCs w:val="20"/>
              </w:rPr>
            </w:pPr>
            <w:r>
              <w:rPr>
                <w:rFonts w:hint="eastAsia" w:ascii="宋体" w:hAnsi="宋体" w:eastAsia="宋体" w:cs="Times New Roman"/>
                <w:sz w:val="24"/>
                <w:szCs w:val="20"/>
              </w:rPr>
              <w:t>联系人/</w:t>
            </w:r>
          </w:p>
          <w:p>
            <w:pPr>
              <w:jc w:val="center"/>
              <w:rPr>
                <w:rFonts w:ascii="宋体" w:hAnsi="宋体" w:eastAsia="宋体" w:cs="Times New Roman"/>
                <w:sz w:val="24"/>
                <w:szCs w:val="20"/>
              </w:rPr>
            </w:pPr>
            <w:r>
              <w:rPr>
                <w:rFonts w:hint="eastAsia" w:ascii="宋体" w:hAnsi="宋体" w:eastAsia="宋体" w:cs="Times New Roman"/>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6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243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50"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322" w:type="dxa"/>
            <w:gridSpan w:val="2"/>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43"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c>
          <w:tcPr>
            <w:tcW w:w="1215" w:type="dxa"/>
            <w:vAlign w:val="center"/>
          </w:tcPr>
          <w:p>
            <w:pPr>
              <w:autoSpaceDE w:val="0"/>
              <w:autoSpaceDN w:val="0"/>
              <w:adjustRightInd w:val="0"/>
              <w:spacing w:line="360" w:lineRule="auto"/>
              <w:ind w:firstLine="420"/>
              <w:jc w:val="center"/>
              <w:textAlignment w:val="baseline"/>
              <w:rPr>
                <w:rFonts w:ascii="宋体" w:hAnsi="宋体" w:eastAsia="宋体" w:cs="Times New Roman"/>
                <w:kern w:val="0"/>
                <w:sz w:val="24"/>
                <w:szCs w:val="20"/>
              </w:rPr>
            </w:pPr>
          </w:p>
        </w:tc>
      </w:tr>
    </w:tbl>
    <w:p>
      <w:pPr>
        <w:spacing w:line="480" w:lineRule="exact"/>
        <w:ind w:firstLine="480" w:firstLineChars="200"/>
        <w:rPr>
          <w:rFonts w:ascii="宋体" w:hAnsi="宋体" w:eastAsia="宋体" w:cs="Times New Roman"/>
          <w:sz w:val="24"/>
          <w:szCs w:val="20"/>
        </w:rPr>
      </w:pPr>
    </w:p>
    <w:p>
      <w:pPr>
        <w:spacing w:line="480" w:lineRule="exact"/>
        <w:ind w:firstLine="480" w:firstLineChars="200"/>
        <w:rPr>
          <w:rFonts w:ascii="宋体" w:hAnsi="宋体" w:eastAsia="宋体" w:cs="Times New Roman"/>
          <w:sz w:val="24"/>
          <w:szCs w:val="20"/>
        </w:rPr>
      </w:pP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0"/>
        </w:rPr>
        <w:t>注：1、投标人在本表格中所填报的人员，</w:t>
      </w:r>
      <w:r>
        <w:rPr>
          <w:rFonts w:hint="eastAsia" w:ascii="宋体" w:hAnsi="宋体" w:eastAsia="宋体" w:cs="Times New Roman"/>
          <w:sz w:val="24"/>
          <w:szCs w:val="24"/>
        </w:rPr>
        <w:t>应为代表投标人全权负责本项目经营管理和技术管理的人员。</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2、投标人应当在投标文件中如实提供相关证明材料（如</w:t>
      </w:r>
      <w:r>
        <w:rPr>
          <w:rFonts w:hint="eastAsia" w:ascii="宋体" w:hAnsi="宋体" w:eastAsia="宋体" w:cs="Times New Roman"/>
          <w:b/>
          <w:sz w:val="24"/>
          <w:szCs w:val="20"/>
        </w:rPr>
        <w:t>劳动合同、</w:t>
      </w:r>
      <w:r>
        <w:rPr>
          <w:rStyle w:val="18"/>
          <w:rFonts w:hint="eastAsia" w:ascii="宋体" w:hAnsi="宋体" w:eastAsia="宋体"/>
          <w:b/>
          <w:bCs/>
          <w:sz w:val="24"/>
        </w:rPr>
        <w:t>202</w:t>
      </w:r>
      <w:r>
        <w:rPr>
          <w:rStyle w:val="18"/>
          <w:rFonts w:hint="eastAsia" w:ascii="宋体" w:hAnsi="宋体" w:eastAsia="宋体"/>
          <w:b/>
          <w:bCs/>
          <w:sz w:val="24"/>
          <w:lang w:val="en-US" w:eastAsia="zh-CN"/>
        </w:rPr>
        <w:t>5</w:t>
      </w:r>
      <w:r>
        <w:rPr>
          <w:rStyle w:val="18"/>
          <w:rFonts w:hint="eastAsia" w:ascii="宋体" w:hAnsi="宋体" w:eastAsia="宋体"/>
          <w:b/>
          <w:bCs/>
          <w:sz w:val="24"/>
        </w:rPr>
        <w:t>年</w:t>
      </w:r>
      <w:r>
        <w:rPr>
          <w:rStyle w:val="18"/>
          <w:rFonts w:hint="eastAsia" w:ascii="宋体" w:hAnsi="宋体" w:eastAsia="宋体"/>
          <w:b/>
          <w:bCs/>
          <w:color w:val="auto"/>
          <w:sz w:val="24"/>
          <w:lang w:eastAsia="zh-CN"/>
        </w:rPr>
        <w:t>至今</w:t>
      </w:r>
      <w:r>
        <w:rPr>
          <w:rStyle w:val="18"/>
          <w:rFonts w:hint="eastAsia" w:ascii="宋体" w:hAnsi="宋体" w:eastAsia="宋体"/>
          <w:b/>
          <w:bCs/>
          <w:sz w:val="24"/>
        </w:rPr>
        <w:t>任意一个月</w:t>
      </w:r>
      <w:r>
        <w:rPr>
          <w:rFonts w:hint="eastAsia" w:ascii="宋体" w:hAnsi="宋体" w:eastAsia="宋体" w:cs="Times New Roman"/>
          <w:b/>
          <w:sz w:val="24"/>
          <w:szCs w:val="24"/>
        </w:rPr>
        <w:t>的社保证明</w:t>
      </w:r>
      <w:r>
        <w:rPr>
          <w:rFonts w:hint="eastAsia" w:ascii="宋体" w:hAnsi="宋体" w:eastAsia="宋体" w:cs="Times New Roman"/>
          <w:b/>
          <w:sz w:val="24"/>
          <w:szCs w:val="20"/>
        </w:rPr>
        <w:t>、</w:t>
      </w:r>
      <w:r>
        <w:rPr>
          <w:rFonts w:hint="eastAsia" w:ascii="宋体" w:hAnsi="宋体" w:eastAsia="宋体" w:cs="Times New Roman"/>
          <w:sz w:val="24"/>
          <w:szCs w:val="20"/>
        </w:rPr>
        <w:t>学历证书、技术职称证书、职业资格证书、服务质量评定证明和业主评价意见等），以证明项目负责人的管理水平、技术水平和承担过项目的情况等。</w:t>
      </w:r>
    </w:p>
    <w:p>
      <w:pPr>
        <w:spacing w:line="48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3、投标人所提交的证明材料均应当是原件的复印件，并加盖公章。</w:t>
      </w:r>
    </w:p>
    <w:p>
      <w:pPr>
        <w:spacing w:line="480" w:lineRule="exact"/>
        <w:ind w:firstLine="482"/>
        <w:rPr>
          <w:rFonts w:ascii="宋体" w:hAnsi="宋体" w:eastAsia="宋体" w:cs="Times New Roman"/>
          <w:b/>
          <w:sz w:val="24"/>
          <w:szCs w:val="20"/>
        </w:rPr>
      </w:pPr>
    </w:p>
    <w:p>
      <w:pPr>
        <w:spacing w:line="480" w:lineRule="exact"/>
        <w:ind w:firstLine="482"/>
        <w:rPr>
          <w:rFonts w:ascii="宋体" w:hAnsi="宋体" w:eastAsia="宋体" w:cs="Times New Roman"/>
          <w:b/>
          <w:sz w:val="24"/>
          <w:szCs w:val="20"/>
        </w:rPr>
      </w:pPr>
    </w:p>
    <w:p>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spacing w:line="360" w:lineRule="auto"/>
        <w:ind w:firstLine="482"/>
        <w:rPr>
          <w:rFonts w:ascii="宋体" w:hAnsi="宋体" w:eastAsia="宋体" w:cs="Times New Roman"/>
          <w:b/>
          <w:sz w:val="24"/>
          <w:szCs w:val="20"/>
          <w:u w:val="single"/>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492" w:name="_Toc468606065"/>
      <w:bookmarkStart w:id="493" w:name="_Toc468157570"/>
      <w:bookmarkStart w:id="494" w:name="_Toc467987857"/>
      <w:bookmarkStart w:id="495" w:name="_Toc480171915"/>
      <w:bookmarkStart w:id="496" w:name="_Toc42314001"/>
      <w:bookmarkStart w:id="497" w:name="_Toc51041300"/>
      <w:bookmarkStart w:id="498" w:name="_Toc480010743"/>
      <w:bookmarkStart w:id="499" w:name="_Toc22720292"/>
      <w:bookmarkStart w:id="500" w:name="_Toc480021086"/>
      <w:bookmarkStart w:id="501" w:name="_Toc479991617"/>
      <w:bookmarkStart w:id="502" w:name="_Toc480020290"/>
      <w:bookmarkStart w:id="503" w:name="_Toc324283851"/>
      <w:r>
        <w:rPr>
          <w:rFonts w:hint="eastAsia" w:ascii="宋体" w:hAnsi="宋体" w:eastAsia="宋体" w:cs="Times New Roman"/>
          <w:b/>
          <w:bCs/>
          <w:kern w:val="0"/>
          <w:sz w:val="28"/>
          <w:szCs w:val="28"/>
        </w:rPr>
        <w:t xml:space="preserve">附件十二：        </w:t>
      </w:r>
      <w:bookmarkEnd w:id="492"/>
      <w:bookmarkEnd w:id="493"/>
      <w:bookmarkEnd w:id="494"/>
      <w:bookmarkEnd w:id="495"/>
      <w:bookmarkEnd w:id="496"/>
      <w:bookmarkEnd w:id="497"/>
      <w:bookmarkEnd w:id="498"/>
      <w:bookmarkEnd w:id="499"/>
      <w:bookmarkEnd w:id="500"/>
      <w:bookmarkEnd w:id="501"/>
      <w:bookmarkEnd w:id="502"/>
      <w:r>
        <w:rPr>
          <w:rFonts w:hint="eastAsia" w:ascii="宋体" w:hAnsi="宋体" w:eastAsia="宋体" w:cs="Times New Roman"/>
          <w:b/>
          <w:bCs/>
          <w:kern w:val="0"/>
          <w:sz w:val="28"/>
          <w:szCs w:val="28"/>
        </w:rPr>
        <w:t>参与本项目主要人员一览表</w:t>
      </w:r>
      <w:bookmarkEnd w:id="503"/>
    </w:p>
    <w:p>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5"/>
        <w:tblW w:w="100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04"/>
        <w:gridCol w:w="1336"/>
        <w:gridCol w:w="1080"/>
        <w:gridCol w:w="860"/>
        <w:gridCol w:w="170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1"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04"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项目</w:t>
            </w:r>
          </w:p>
        </w:tc>
        <w:tc>
          <w:tcPr>
            <w:tcW w:w="1336"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姓名</w:t>
            </w:r>
          </w:p>
        </w:tc>
        <w:tc>
          <w:tcPr>
            <w:tcW w:w="1080"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职位</w:t>
            </w:r>
          </w:p>
        </w:tc>
        <w:tc>
          <w:tcPr>
            <w:tcW w:w="860"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毕业年限</w:t>
            </w:r>
          </w:p>
        </w:tc>
        <w:tc>
          <w:tcPr>
            <w:tcW w:w="1701"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持何种资格</w:t>
            </w:r>
          </w:p>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证件</w:t>
            </w:r>
          </w:p>
        </w:tc>
        <w:tc>
          <w:tcPr>
            <w:tcW w:w="1276"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发证时间</w:t>
            </w:r>
          </w:p>
        </w:tc>
        <w:tc>
          <w:tcPr>
            <w:tcW w:w="1984" w:type="dxa"/>
            <w:vAlign w:val="center"/>
          </w:tcPr>
          <w:p>
            <w:pPr>
              <w:spacing w:line="400" w:lineRule="exact"/>
              <w:jc w:val="center"/>
              <w:rPr>
                <w:rFonts w:ascii="宋体" w:hAnsi="宋体" w:eastAsia="宋体" w:cs="Times New Roman"/>
                <w:b/>
                <w:sz w:val="24"/>
                <w:szCs w:val="24"/>
              </w:rPr>
            </w:pPr>
            <w:r>
              <w:rPr>
                <w:rFonts w:hint="eastAsia" w:ascii="宋体" w:hAnsi="宋体" w:eastAsia="宋体" w:cs="Times New Roman"/>
                <w:b/>
                <w:bCs/>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pPr>
              <w:spacing w:line="400" w:lineRule="exact"/>
              <w:rPr>
                <w:rFonts w:ascii="宋体" w:hAnsi="宋体" w:eastAsia="宋体" w:cs="Times New Roman"/>
                <w:sz w:val="24"/>
                <w:szCs w:val="24"/>
              </w:rPr>
            </w:pPr>
          </w:p>
        </w:tc>
        <w:tc>
          <w:tcPr>
            <w:tcW w:w="1004" w:type="dxa"/>
            <w:vMerge w:val="restart"/>
            <w:vAlign w:val="center"/>
          </w:tcPr>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主要</w:t>
            </w:r>
          </w:p>
          <w:p>
            <w:pPr>
              <w:spacing w:line="400" w:lineRule="exact"/>
              <w:jc w:val="center"/>
              <w:rPr>
                <w:rFonts w:ascii="宋体" w:hAnsi="宋体" w:eastAsia="宋体" w:cs="Times New Roman"/>
                <w:sz w:val="24"/>
                <w:szCs w:val="20"/>
              </w:rPr>
            </w:pPr>
            <w:r>
              <w:rPr>
                <w:rFonts w:hint="eastAsia" w:ascii="宋体" w:hAnsi="宋体" w:eastAsia="宋体" w:cs="Times New Roman"/>
                <w:sz w:val="24"/>
                <w:szCs w:val="20"/>
              </w:rPr>
              <w:t>管理</w:t>
            </w:r>
          </w:p>
          <w:p>
            <w:pPr>
              <w:spacing w:line="400" w:lineRule="exact"/>
              <w:jc w:val="center"/>
              <w:rPr>
                <w:rFonts w:ascii="宋体" w:hAnsi="宋体" w:eastAsia="宋体" w:cs="Times New Roman"/>
                <w:sz w:val="24"/>
                <w:szCs w:val="24"/>
              </w:rPr>
            </w:pPr>
            <w:r>
              <w:rPr>
                <w:rFonts w:hint="eastAsia" w:ascii="宋体" w:hAnsi="宋体" w:eastAsia="宋体" w:cs="Times New Roman"/>
                <w:sz w:val="24"/>
                <w:szCs w:val="20"/>
              </w:rPr>
              <w:t>人员</w:t>
            </w:r>
          </w:p>
        </w:tc>
        <w:tc>
          <w:tcPr>
            <w:tcW w:w="1336" w:type="dxa"/>
          </w:tcPr>
          <w:p>
            <w:pPr>
              <w:spacing w:line="400" w:lineRule="exact"/>
              <w:rPr>
                <w:rFonts w:ascii="宋体" w:hAnsi="宋体" w:eastAsia="宋体" w:cs="Times New Roman"/>
                <w:sz w:val="24"/>
                <w:szCs w:val="24"/>
              </w:rPr>
            </w:pPr>
          </w:p>
        </w:tc>
        <w:tc>
          <w:tcPr>
            <w:tcW w:w="1080" w:type="dxa"/>
          </w:tcPr>
          <w:p>
            <w:pPr>
              <w:spacing w:line="400" w:lineRule="exact"/>
              <w:rPr>
                <w:rFonts w:ascii="宋体" w:hAnsi="宋体" w:eastAsia="宋体" w:cs="Times New Roman"/>
                <w:sz w:val="24"/>
                <w:szCs w:val="24"/>
              </w:rPr>
            </w:pPr>
          </w:p>
        </w:tc>
        <w:tc>
          <w:tcPr>
            <w:tcW w:w="860" w:type="dxa"/>
          </w:tcPr>
          <w:p>
            <w:pPr>
              <w:spacing w:line="400" w:lineRule="exact"/>
              <w:rPr>
                <w:rFonts w:ascii="宋体" w:hAnsi="宋体" w:eastAsia="宋体" w:cs="Times New Roman"/>
                <w:sz w:val="24"/>
                <w:szCs w:val="24"/>
              </w:rPr>
            </w:pPr>
          </w:p>
        </w:tc>
        <w:tc>
          <w:tcPr>
            <w:tcW w:w="1701" w:type="dxa"/>
          </w:tcPr>
          <w:p>
            <w:pPr>
              <w:spacing w:line="400" w:lineRule="exact"/>
              <w:rPr>
                <w:rFonts w:ascii="宋体" w:hAnsi="宋体" w:eastAsia="宋体" w:cs="Times New Roman"/>
                <w:sz w:val="24"/>
                <w:szCs w:val="24"/>
              </w:rPr>
            </w:pPr>
          </w:p>
        </w:tc>
        <w:tc>
          <w:tcPr>
            <w:tcW w:w="1276" w:type="dxa"/>
          </w:tcPr>
          <w:p>
            <w:pPr>
              <w:spacing w:line="400" w:lineRule="exact"/>
              <w:rPr>
                <w:rFonts w:ascii="宋体" w:hAnsi="宋体" w:eastAsia="宋体" w:cs="Times New Roman"/>
                <w:sz w:val="24"/>
                <w:szCs w:val="24"/>
              </w:rPr>
            </w:pPr>
          </w:p>
        </w:tc>
        <w:tc>
          <w:tcPr>
            <w:tcW w:w="1984" w:type="dxa"/>
          </w:tcPr>
          <w:p>
            <w:pPr>
              <w:spacing w:line="4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pPr>
              <w:spacing w:line="400" w:lineRule="exact"/>
              <w:rPr>
                <w:rFonts w:ascii="宋体" w:hAnsi="宋体" w:eastAsia="宋体" w:cs="Times New Roman"/>
                <w:sz w:val="24"/>
                <w:szCs w:val="24"/>
              </w:rPr>
            </w:pPr>
          </w:p>
        </w:tc>
        <w:tc>
          <w:tcPr>
            <w:tcW w:w="1004" w:type="dxa"/>
            <w:vMerge w:val="continue"/>
          </w:tcPr>
          <w:p>
            <w:pPr>
              <w:spacing w:line="400" w:lineRule="exact"/>
              <w:rPr>
                <w:rFonts w:ascii="宋体" w:hAnsi="宋体" w:eastAsia="宋体" w:cs="Times New Roman"/>
                <w:sz w:val="24"/>
                <w:szCs w:val="24"/>
              </w:rPr>
            </w:pPr>
          </w:p>
        </w:tc>
        <w:tc>
          <w:tcPr>
            <w:tcW w:w="1336" w:type="dxa"/>
          </w:tcPr>
          <w:p>
            <w:pPr>
              <w:spacing w:line="400" w:lineRule="exact"/>
              <w:rPr>
                <w:rFonts w:ascii="宋体" w:hAnsi="宋体" w:eastAsia="宋体" w:cs="Times New Roman"/>
                <w:sz w:val="24"/>
                <w:szCs w:val="24"/>
              </w:rPr>
            </w:pPr>
          </w:p>
        </w:tc>
        <w:tc>
          <w:tcPr>
            <w:tcW w:w="1080" w:type="dxa"/>
          </w:tcPr>
          <w:p>
            <w:pPr>
              <w:spacing w:line="400" w:lineRule="exact"/>
              <w:rPr>
                <w:rFonts w:ascii="宋体" w:hAnsi="宋体" w:eastAsia="宋体" w:cs="Times New Roman"/>
                <w:sz w:val="24"/>
                <w:szCs w:val="24"/>
              </w:rPr>
            </w:pPr>
          </w:p>
        </w:tc>
        <w:tc>
          <w:tcPr>
            <w:tcW w:w="860" w:type="dxa"/>
          </w:tcPr>
          <w:p>
            <w:pPr>
              <w:spacing w:line="400" w:lineRule="exact"/>
              <w:rPr>
                <w:rFonts w:ascii="宋体" w:hAnsi="宋体" w:eastAsia="宋体" w:cs="Times New Roman"/>
                <w:sz w:val="24"/>
                <w:szCs w:val="24"/>
              </w:rPr>
            </w:pPr>
          </w:p>
        </w:tc>
        <w:tc>
          <w:tcPr>
            <w:tcW w:w="1701" w:type="dxa"/>
          </w:tcPr>
          <w:p>
            <w:pPr>
              <w:spacing w:line="400" w:lineRule="exact"/>
              <w:rPr>
                <w:rFonts w:ascii="宋体" w:hAnsi="宋体" w:eastAsia="宋体" w:cs="Times New Roman"/>
                <w:sz w:val="24"/>
                <w:szCs w:val="24"/>
              </w:rPr>
            </w:pPr>
          </w:p>
        </w:tc>
        <w:tc>
          <w:tcPr>
            <w:tcW w:w="1276" w:type="dxa"/>
          </w:tcPr>
          <w:p>
            <w:pPr>
              <w:spacing w:line="400" w:lineRule="exact"/>
              <w:rPr>
                <w:rFonts w:ascii="宋体" w:hAnsi="宋体" w:eastAsia="宋体" w:cs="Times New Roman"/>
                <w:sz w:val="24"/>
                <w:szCs w:val="24"/>
              </w:rPr>
            </w:pPr>
          </w:p>
        </w:tc>
        <w:tc>
          <w:tcPr>
            <w:tcW w:w="1984" w:type="dxa"/>
          </w:tcPr>
          <w:p>
            <w:pPr>
              <w:spacing w:line="4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pPr>
              <w:spacing w:line="400" w:lineRule="exact"/>
              <w:rPr>
                <w:rFonts w:ascii="宋体" w:hAnsi="宋体" w:eastAsia="宋体" w:cs="Times New Roman"/>
                <w:sz w:val="24"/>
                <w:szCs w:val="24"/>
              </w:rPr>
            </w:pPr>
          </w:p>
        </w:tc>
        <w:tc>
          <w:tcPr>
            <w:tcW w:w="1004" w:type="dxa"/>
            <w:vMerge w:val="continue"/>
          </w:tcPr>
          <w:p>
            <w:pPr>
              <w:spacing w:line="400" w:lineRule="exact"/>
              <w:rPr>
                <w:rFonts w:ascii="宋体" w:hAnsi="宋体" w:eastAsia="宋体" w:cs="Times New Roman"/>
                <w:sz w:val="24"/>
                <w:szCs w:val="24"/>
              </w:rPr>
            </w:pPr>
          </w:p>
        </w:tc>
        <w:tc>
          <w:tcPr>
            <w:tcW w:w="1336" w:type="dxa"/>
          </w:tcPr>
          <w:p>
            <w:pPr>
              <w:spacing w:line="400" w:lineRule="exact"/>
              <w:rPr>
                <w:rFonts w:ascii="宋体" w:hAnsi="宋体" w:eastAsia="宋体" w:cs="Times New Roman"/>
                <w:sz w:val="24"/>
                <w:szCs w:val="24"/>
              </w:rPr>
            </w:pPr>
          </w:p>
        </w:tc>
        <w:tc>
          <w:tcPr>
            <w:tcW w:w="1080" w:type="dxa"/>
          </w:tcPr>
          <w:p>
            <w:pPr>
              <w:spacing w:line="400" w:lineRule="exact"/>
              <w:rPr>
                <w:rFonts w:ascii="宋体" w:hAnsi="宋体" w:eastAsia="宋体" w:cs="Times New Roman"/>
                <w:sz w:val="24"/>
                <w:szCs w:val="24"/>
              </w:rPr>
            </w:pPr>
          </w:p>
        </w:tc>
        <w:tc>
          <w:tcPr>
            <w:tcW w:w="860" w:type="dxa"/>
          </w:tcPr>
          <w:p>
            <w:pPr>
              <w:spacing w:line="400" w:lineRule="exact"/>
              <w:rPr>
                <w:rFonts w:ascii="宋体" w:hAnsi="宋体" w:eastAsia="宋体" w:cs="Times New Roman"/>
                <w:sz w:val="24"/>
                <w:szCs w:val="24"/>
              </w:rPr>
            </w:pPr>
          </w:p>
        </w:tc>
        <w:tc>
          <w:tcPr>
            <w:tcW w:w="1701" w:type="dxa"/>
          </w:tcPr>
          <w:p>
            <w:pPr>
              <w:spacing w:line="400" w:lineRule="exact"/>
              <w:rPr>
                <w:rFonts w:ascii="宋体" w:hAnsi="宋体" w:eastAsia="宋体" w:cs="Times New Roman"/>
                <w:sz w:val="24"/>
                <w:szCs w:val="24"/>
              </w:rPr>
            </w:pPr>
          </w:p>
        </w:tc>
        <w:tc>
          <w:tcPr>
            <w:tcW w:w="1276" w:type="dxa"/>
          </w:tcPr>
          <w:p>
            <w:pPr>
              <w:spacing w:line="400" w:lineRule="exact"/>
              <w:rPr>
                <w:rFonts w:ascii="宋体" w:hAnsi="宋体" w:eastAsia="宋体" w:cs="Times New Roman"/>
                <w:sz w:val="24"/>
                <w:szCs w:val="24"/>
              </w:rPr>
            </w:pPr>
          </w:p>
        </w:tc>
        <w:tc>
          <w:tcPr>
            <w:tcW w:w="1984" w:type="dxa"/>
          </w:tcPr>
          <w:p>
            <w:pPr>
              <w:spacing w:line="4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pPr>
              <w:spacing w:line="400" w:lineRule="exact"/>
              <w:rPr>
                <w:rFonts w:ascii="宋体" w:hAnsi="宋体" w:eastAsia="宋体" w:cs="Times New Roman"/>
                <w:sz w:val="24"/>
                <w:szCs w:val="24"/>
              </w:rPr>
            </w:pPr>
          </w:p>
        </w:tc>
        <w:tc>
          <w:tcPr>
            <w:tcW w:w="1004" w:type="dxa"/>
            <w:vMerge w:val="continue"/>
          </w:tcPr>
          <w:p>
            <w:pPr>
              <w:spacing w:line="400" w:lineRule="exact"/>
              <w:rPr>
                <w:rFonts w:ascii="宋体" w:hAnsi="宋体" w:eastAsia="宋体" w:cs="Times New Roman"/>
                <w:sz w:val="24"/>
                <w:szCs w:val="24"/>
              </w:rPr>
            </w:pPr>
          </w:p>
        </w:tc>
        <w:tc>
          <w:tcPr>
            <w:tcW w:w="1336" w:type="dxa"/>
          </w:tcPr>
          <w:p>
            <w:pPr>
              <w:spacing w:line="400" w:lineRule="exact"/>
              <w:rPr>
                <w:rFonts w:ascii="宋体" w:hAnsi="宋体" w:eastAsia="宋体" w:cs="Times New Roman"/>
                <w:sz w:val="24"/>
                <w:szCs w:val="24"/>
              </w:rPr>
            </w:pPr>
          </w:p>
        </w:tc>
        <w:tc>
          <w:tcPr>
            <w:tcW w:w="1080" w:type="dxa"/>
          </w:tcPr>
          <w:p>
            <w:pPr>
              <w:spacing w:line="400" w:lineRule="exact"/>
              <w:rPr>
                <w:rFonts w:ascii="宋体" w:hAnsi="宋体" w:eastAsia="宋体" w:cs="Times New Roman"/>
                <w:sz w:val="24"/>
                <w:szCs w:val="24"/>
              </w:rPr>
            </w:pPr>
          </w:p>
        </w:tc>
        <w:tc>
          <w:tcPr>
            <w:tcW w:w="860" w:type="dxa"/>
          </w:tcPr>
          <w:p>
            <w:pPr>
              <w:spacing w:line="400" w:lineRule="exact"/>
              <w:rPr>
                <w:rFonts w:ascii="宋体" w:hAnsi="宋体" w:eastAsia="宋体" w:cs="Times New Roman"/>
                <w:sz w:val="24"/>
                <w:szCs w:val="24"/>
              </w:rPr>
            </w:pPr>
          </w:p>
        </w:tc>
        <w:tc>
          <w:tcPr>
            <w:tcW w:w="1701" w:type="dxa"/>
          </w:tcPr>
          <w:p>
            <w:pPr>
              <w:spacing w:line="400" w:lineRule="exact"/>
              <w:rPr>
                <w:rFonts w:ascii="宋体" w:hAnsi="宋体" w:eastAsia="宋体" w:cs="Times New Roman"/>
                <w:sz w:val="24"/>
                <w:szCs w:val="24"/>
              </w:rPr>
            </w:pPr>
          </w:p>
        </w:tc>
        <w:tc>
          <w:tcPr>
            <w:tcW w:w="1276" w:type="dxa"/>
          </w:tcPr>
          <w:p>
            <w:pPr>
              <w:spacing w:line="400" w:lineRule="exact"/>
              <w:rPr>
                <w:rFonts w:ascii="宋体" w:hAnsi="宋体" w:eastAsia="宋体" w:cs="Times New Roman"/>
                <w:sz w:val="24"/>
                <w:szCs w:val="24"/>
              </w:rPr>
            </w:pPr>
          </w:p>
        </w:tc>
        <w:tc>
          <w:tcPr>
            <w:tcW w:w="1984" w:type="dxa"/>
          </w:tcPr>
          <w:p>
            <w:pPr>
              <w:spacing w:line="4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1" w:type="dxa"/>
          </w:tcPr>
          <w:p>
            <w:pPr>
              <w:spacing w:line="400" w:lineRule="exact"/>
              <w:rPr>
                <w:rFonts w:ascii="宋体" w:hAnsi="宋体" w:eastAsia="宋体" w:cs="Times New Roman"/>
                <w:sz w:val="24"/>
                <w:szCs w:val="24"/>
              </w:rPr>
            </w:pPr>
          </w:p>
        </w:tc>
        <w:tc>
          <w:tcPr>
            <w:tcW w:w="1004" w:type="dxa"/>
            <w:vMerge w:val="continue"/>
          </w:tcPr>
          <w:p>
            <w:pPr>
              <w:spacing w:line="400" w:lineRule="exact"/>
              <w:rPr>
                <w:rFonts w:ascii="宋体" w:hAnsi="宋体" w:eastAsia="宋体" w:cs="Times New Roman"/>
                <w:sz w:val="24"/>
                <w:szCs w:val="24"/>
              </w:rPr>
            </w:pPr>
          </w:p>
        </w:tc>
        <w:tc>
          <w:tcPr>
            <w:tcW w:w="1336" w:type="dxa"/>
          </w:tcPr>
          <w:p>
            <w:pPr>
              <w:spacing w:line="400" w:lineRule="exact"/>
              <w:rPr>
                <w:rFonts w:ascii="宋体" w:hAnsi="宋体" w:eastAsia="宋体" w:cs="Times New Roman"/>
                <w:sz w:val="24"/>
                <w:szCs w:val="24"/>
              </w:rPr>
            </w:pPr>
          </w:p>
        </w:tc>
        <w:tc>
          <w:tcPr>
            <w:tcW w:w="1080" w:type="dxa"/>
          </w:tcPr>
          <w:p>
            <w:pPr>
              <w:spacing w:line="400" w:lineRule="exact"/>
              <w:rPr>
                <w:rFonts w:ascii="宋体" w:hAnsi="宋体" w:eastAsia="宋体" w:cs="Times New Roman"/>
                <w:sz w:val="24"/>
                <w:szCs w:val="24"/>
              </w:rPr>
            </w:pPr>
          </w:p>
        </w:tc>
        <w:tc>
          <w:tcPr>
            <w:tcW w:w="860" w:type="dxa"/>
          </w:tcPr>
          <w:p>
            <w:pPr>
              <w:spacing w:line="400" w:lineRule="exact"/>
              <w:rPr>
                <w:rFonts w:ascii="宋体" w:hAnsi="宋体" w:eastAsia="宋体" w:cs="Times New Roman"/>
                <w:sz w:val="24"/>
                <w:szCs w:val="24"/>
              </w:rPr>
            </w:pPr>
          </w:p>
        </w:tc>
        <w:tc>
          <w:tcPr>
            <w:tcW w:w="1701" w:type="dxa"/>
          </w:tcPr>
          <w:p>
            <w:pPr>
              <w:spacing w:line="400" w:lineRule="exact"/>
              <w:rPr>
                <w:rFonts w:ascii="宋体" w:hAnsi="宋体" w:eastAsia="宋体" w:cs="Times New Roman"/>
                <w:sz w:val="24"/>
                <w:szCs w:val="24"/>
              </w:rPr>
            </w:pPr>
          </w:p>
        </w:tc>
        <w:tc>
          <w:tcPr>
            <w:tcW w:w="1276" w:type="dxa"/>
          </w:tcPr>
          <w:p>
            <w:pPr>
              <w:spacing w:line="400" w:lineRule="exact"/>
              <w:rPr>
                <w:rFonts w:ascii="宋体" w:hAnsi="宋体" w:eastAsia="宋体" w:cs="Times New Roman"/>
                <w:sz w:val="24"/>
                <w:szCs w:val="24"/>
              </w:rPr>
            </w:pPr>
          </w:p>
        </w:tc>
        <w:tc>
          <w:tcPr>
            <w:tcW w:w="1984" w:type="dxa"/>
          </w:tcPr>
          <w:p>
            <w:pPr>
              <w:spacing w:line="400" w:lineRule="exact"/>
              <w:rPr>
                <w:rFonts w:ascii="宋体" w:hAnsi="宋体" w:eastAsia="宋体" w:cs="Times New Roman"/>
                <w:sz w:val="24"/>
                <w:szCs w:val="24"/>
              </w:rPr>
            </w:pPr>
          </w:p>
        </w:tc>
      </w:tr>
    </w:tbl>
    <w:p>
      <w:pPr>
        <w:spacing w:line="480" w:lineRule="exact"/>
        <w:ind w:firstLine="482" w:firstLineChars="200"/>
        <w:rPr>
          <w:rFonts w:ascii="宋体" w:hAnsi="宋体" w:eastAsia="宋体" w:cs="Times New Roman"/>
          <w:b/>
          <w:sz w:val="24"/>
          <w:szCs w:val="20"/>
          <w:u w:val="single"/>
        </w:rPr>
      </w:pP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注：1、在填写时，如本表格不适合投标人的实际情况，可根据本表格格式自行划表填写。</w:t>
      </w:r>
    </w:p>
    <w:p>
      <w:pPr>
        <w:spacing w:line="480" w:lineRule="exact"/>
        <w:ind w:firstLine="480"/>
        <w:rPr>
          <w:rFonts w:ascii="宋体" w:hAnsi="宋体" w:eastAsia="宋体" w:cs="Times New Roman"/>
          <w:sz w:val="24"/>
          <w:szCs w:val="20"/>
        </w:rPr>
      </w:pPr>
      <w:r>
        <w:rPr>
          <w:rFonts w:hint="eastAsia" w:ascii="宋体" w:hAnsi="宋体" w:eastAsia="宋体" w:cs="Times New Roman"/>
          <w:sz w:val="24"/>
          <w:szCs w:val="20"/>
        </w:rPr>
        <w:t>2、投标人应当在投标文件中提供以上人员的</w:t>
      </w:r>
      <w:r>
        <w:rPr>
          <w:rFonts w:hint="eastAsia" w:ascii="宋体" w:hAnsi="宋体" w:eastAsia="宋体" w:cs="Times New Roman"/>
          <w:b/>
          <w:sz w:val="24"/>
          <w:szCs w:val="24"/>
        </w:rPr>
        <w:t>劳动合同、2</w:t>
      </w:r>
      <w:r>
        <w:rPr>
          <w:rFonts w:hint="eastAsia" w:ascii="宋体" w:hAnsi="宋体" w:eastAsia="宋体" w:cs="Times New Roman"/>
          <w:b/>
          <w:color w:val="auto"/>
          <w:sz w:val="24"/>
          <w:szCs w:val="24"/>
        </w:rPr>
        <w:t>02</w:t>
      </w:r>
      <w:r>
        <w:rPr>
          <w:rFonts w:hint="eastAsia" w:ascii="宋体" w:hAnsi="宋体" w:eastAsia="宋体" w:cs="Times New Roman"/>
          <w:b/>
          <w:color w:val="auto"/>
          <w:sz w:val="24"/>
          <w:szCs w:val="24"/>
          <w:lang w:val="en-US" w:eastAsia="zh-CN"/>
        </w:rPr>
        <w:t>5</w:t>
      </w:r>
      <w:r>
        <w:rPr>
          <w:rFonts w:hint="eastAsia" w:ascii="宋体" w:hAnsi="宋体" w:eastAsia="宋体" w:cs="Times New Roman"/>
          <w:b/>
          <w:color w:val="auto"/>
          <w:sz w:val="24"/>
          <w:szCs w:val="24"/>
        </w:rPr>
        <w:t>年</w:t>
      </w:r>
      <w:r>
        <w:rPr>
          <w:rFonts w:hint="eastAsia" w:ascii="宋体" w:hAnsi="宋体" w:eastAsia="宋体" w:cs="Times New Roman"/>
          <w:b/>
          <w:color w:val="auto"/>
          <w:sz w:val="24"/>
          <w:szCs w:val="24"/>
          <w:lang w:eastAsia="zh-CN"/>
        </w:rPr>
        <w:t>至今</w:t>
      </w:r>
      <w:r>
        <w:rPr>
          <w:rFonts w:hint="eastAsia" w:ascii="宋体" w:hAnsi="宋体" w:eastAsia="宋体" w:cs="Times New Roman"/>
          <w:b/>
          <w:sz w:val="24"/>
          <w:szCs w:val="24"/>
        </w:rPr>
        <w:t>任意一个月的社保证明、学历证书、技术职称证书、系统分析师（员）证书、职业资格证书、其他技能培训证明</w:t>
      </w:r>
      <w:r>
        <w:rPr>
          <w:rFonts w:hint="eastAsia" w:ascii="宋体" w:hAnsi="宋体" w:eastAsia="宋体" w:cs="Times New Roman"/>
          <w:sz w:val="24"/>
          <w:szCs w:val="20"/>
        </w:rPr>
        <w:t>等</w:t>
      </w:r>
      <w:r>
        <w:rPr>
          <w:rFonts w:hint="eastAsia" w:ascii="宋体" w:hAnsi="宋体" w:eastAsia="宋体" w:cs="Times New Roman"/>
          <w:sz w:val="24"/>
          <w:szCs w:val="24"/>
        </w:rPr>
        <w:t>证明</w:t>
      </w:r>
      <w:r>
        <w:rPr>
          <w:rFonts w:hint="eastAsia" w:ascii="宋体" w:hAnsi="宋体" w:eastAsia="宋体" w:cs="Times New Roman"/>
          <w:sz w:val="24"/>
          <w:szCs w:val="20"/>
        </w:rPr>
        <w:t>材料的复印件，并加盖公章。</w:t>
      </w: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b/>
          <w:sz w:val="24"/>
          <w:szCs w:val="24"/>
        </w:rPr>
        <w:t>投标人应当在投标文件中专门说明负责本项目的主</w:t>
      </w:r>
      <w:r>
        <w:rPr>
          <w:rFonts w:hint="eastAsia" w:ascii="宋体" w:hAnsi="宋体" w:eastAsia="宋体" w:cs="Times New Roman"/>
          <w:b/>
          <w:bCs/>
          <w:sz w:val="24"/>
          <w:szCs w:val="24"/>
        </w:rPr>
        <w:t>要管理人员和技术人员</w:t>
      </w:r>
      <w:r>
        <w:rPr>
          <w:rFonts w:hint="eastAsia" w:ascii="宋体" w:hAnsi="宋体" w:eastAsia="宋体" w:cs="Times New Roman"/>
          <w:b/>
          <w:sz w:val="24"/>
          <w:szCs w:val="24"/>
        </w:rPr>
        <w:t>名单及其简历（主要资历、经验及承担过的项目）、职责分工等</w:t>
      </w:r>
      <w:r>
        <w:rPr>
          <w:rFonts w:hint="eastAsia" w:ascii="宋体" w:hAnsi="宋体" w:eastAsia="宋体" w:cs="Times New Roman"/>
          <w:sz w:val="24"/>
          <w:szCs w:val="24"/>
        </w:rPr>
        <w:t>。</w:t>
      </w:r>
    </w:p>
    <w:p>
      <w:pPr>
        <w:spacing w:line="480" w:lineRule="exact"/>
        <w:ind w:firstLine="482"/>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p>
    <w:p>
      <w:pPr>
        <w:spacing w:before="100" w:after="100"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spacing w:before="100" w:after="100" w:line="360" w:lineRule="auto"/>
        <w:ind w:firstLine="480"/>
        <w:rPr>
          <w:rFonts w:ascii="宋体" w:hAnsi="宋体" w:eastAsia="宋体" w:cs="Times New Roman"/>
          <w:b/>
          <w:sz w:val="24"/>
          <w:szCs w:val="20"/>
          <w:u w:val="single"/>
        </w:rPr>
      </w:pPr>
    </w:p>
    <w:p>
      <w:pPr>
        <w:spacing w:before="100" w:after="100" w:line="360" w:lineRule="auto"/>
        <w:ind w:firstLine="480"/>
        <w:rPr>
          <w:rFonts w:ascii="宋体" w:hAnsi="宋体" w:eastAsia="宋体" w:cs="Times New Roman"/>
          <w:b/>
          <w:sz w:val="24"/>
          <w:szCs w:val="20"/>
          <w:u w:val="single"/>
        </w:rPr>
      </w:pPr>
    </w:p>
    <w:p>
      <w:pPr>
        <w:spacing w:before="100" w:after="100" w:line="360" w:lineRule="auto"/>
        <w:ind w:firstLine="480"/>
        <w:rPr>
          <w:rFonts w:ascii="宋体" w:hAnsi="宋体" w:eastAsia="宋体" w:cs="Times New Roman"/>
          <w:b/>
          <w:sz w:val="24"/>
          <w:szCs w:val="20"/>
          <w:u w:val="single"/>
        </w:rPr>
      </w:pPr>
    </w:p>
    <w:p>
      <w:pPr>
        <w:spacing w:before="100" w:after="100" w:line="360" w:lineRule="auto"/>
        <w:ind w:firstLine="480"/>
        <w:rPr>
          <w:rFonts w:ascii="宋体" w:hAnsi="宋体" w:eastAsia="宋体" w:cs="Times New Roman"/>
          <w:b/>
          <w:sz w:val="24"/>
          <w:szCs w:val="20"/>
          <w:u w:val="single"/>
        </w:rPr>
      </w:pPr>
    </w:p>
    <w:p>
      <w:pPr>
        <w:spacing w:before="100" w:after="100" w:line="360" w:lineRule="auto"/>
        <w:ind w:firstLine="480"/>
        <w:rPr>
          <w:rFonts w:ascii="宋体" w:hAnsi="宋体" w:eastAsia="宋体" w:cs="Times New Roman"/>
          <w:b/>
          <w:sz w:val="24"/>
          <w:szCs w:val="20"/>
          <w:u w:val="single"/>
        </w:rPr>
      </w:pPr>
    </w:p>
    <w:p>
      <w:pPr>
        <w:spacing w:before="100" w:after="100" w:line="360" w:lineRule="auto"/>
        <w:ind w:firstLine="480"/>
        <w:rPr>
          <w:rFonts w:ascii="宋体" w:hAnsi="宋体" w:eastAsia="宋体" w:cs="Times New Roman"/>
          <w:b/>
          <w:sz w:val="24"/>
          <w:szCs w:val="20"/>
          <w:u w:val="single"/>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04" w:name="_Toc42314002"/>
      <w:bookmarkStart w:id="505" w:name="_Toc22720293"/>
      <w:bookmarkStart w:id="506" w:name="_Toc324283852"/>
      <w:bookmarkStart w:id="507" w:name="_Toc51041301"/>
      <w:r>
        <w:rPr>
          <w:rFonts w:hint="eastAsia" w:ascii="宋体" w:hAnsi="宋体" w:eastAsia="宋体" w:cs="Times New Roman"/>
          <w:b/>
          <w:bCs/>
          <w:kern w:val="0"/>
          <w:sz w:val="28"/>
          <w:szCs w:val="28"/>
        </w:rPr>
        <w:t>附件十三：          规章管理制度一览表</w:t>
      </w:r>
      <w:bookmarkEnd w:id="504"/>
      <w:bookmarkEnd w:id="505"/>
      <w:bookmarkEnd w:id="506"/>
      <w:bookmarkEnd w:id="507"/>
    </w:p>
    <w:p>
      <w:pPr>
        <w:spacing w:line="360" w:lineRule="auto"/>
        <w:ind w:firstLine="482"/>
        <w:rPr>
          <w:rFonts w:ascii="宋体" w:hAnsi="宋体" w:eastAsia="宋体" w:cs="Times New Roman"/>
          <w:b/>
          <w:sz w:val="24"/>
          <w:szCs w:val="20"/>
          <w:u w:val="single"/>
        </w:rPr>
      </w:pPr>
      <w:r>
        <w:rPr>
          <w:rFonts w:hint="eastAsia" w:ascii="宋体" w:hAnsi="宋体" w:eastAsia="宋体" w:cs="Times New Roman"/>
          <w:b/>
          <w:sz w:val="24"/>
          <w:szCs w:val="20"/>
        </w:rPr>
        <w:t>投标人名称：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67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vAlign w:val="center"/>
          </w:tcPr>
          <w:p>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序号</w:t>
            </w:r>
          </w:p>
        </w:tc>
        <w:tc>
          <w:tcPr>
            <w:tcW w:w="5670" w:type="dxa"/>
            <w:vAlign w:val="center"/>
          </w:tcPr>
          <w:p>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规章管理制度名称</w:t>
            </w:r>
          </w:p>
        </w:tc>
        <w:tc>
          <w:tcPr>
            <w:tcW w:w="2550" w:type="dxa"/>
            <w:vAlign w:val="center"/>
          </w:tcPr>
          <w:p>
            <w:pPr>
              <w:spacing w:line="480" w:lineRule="exact"/>
              <w:jc w:val="center"/>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0" w:type="dxa"/>
          </w:tcPr>
          <w:p>
            <w:pPr>
              <w:spacing w:line="480" w:lineRule="exact"/>
              <w:rPr>
                <w:rFonts w:ascii="宋体" w:hAnsi="宋体" w:eastAsia="宋体" w:cs="Times New Roman"/>
                <w:b/>
                <w:sz w:val="24"/>
                <w:szCs w:val="20"/>
              </w:rPr>
            </w:pPr>
          </w:p>
        </w:tc>
        <w:tc>
          <w:tcPr>
            <w:tcW w:w="5670" w:type="dxa"/>
          </w:tcPr>
          <w:p>
            <w:pPr>
              <w:spacing w:line="480" w:lineRule="exact"/>
              <w:rPr>
                <w:rFonts w:ascii="宋体" w:hAnsi="宋体" w:eastAsia="宋体" w:cs="Times New Roman"/>
                <w:b/>
                <w:sz w:val="24"/>
                <w:szCs w:val="20"/>
              </w:rPr>
            </w:pPr>
          </w:p>
        </w:tc>
        <w:tc>
          <w:tcPr>
            <w:tcW w:w="2550" w:type="dxa"/>
          </w:tcPr>
          <w:p>
            <w:pPr>
              <w:spacing w:line="480" w:lineRule="exact"/>
              <w:rPr>
                <w:rFonts w:ascii="宋体" w:hAnsi="宋体" w:eastAsia="宋体" w:cs="Times New Roman"/>
                <w:b/>
                <w:sz w:val="24"/>
                <w:szCs w:val="20"/>
              </w:rPr>
            </w:pPr>
          </w:p>
        </w:tc>
      </w:tr>
    </w:tbl>
    <w:p>
      <w:pPr>
        <w:spacing w:line="480" w:lineRule="exact"/>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注：投标人应当在投标文件中提供规章管理制度</w:t>
      </w:r>
      <w:r>
        <w:rPr>
          <w:rFonts w:hint="eastAsia" w:ascii="宋体" w:hAnsi="宋体" w:eastAsia="宋体" w:cs="Times New Roman"/>
          <w:b/>
          <w:sz w:val="24"/>
          <w:szCs w:val="20"/>
        </w:rPr>
        <w:t>主要内容</w:t>
      </w:r>
      <w:r>
        <w:rPr>
          <w:rFonts w:hint="eastAsia" w:ascii="宋体" w:hAnsi="宋体" w:eastAsia="宋体" w:cs="Times New Roman"/>
          <w:sz w:val="24"/>
          <w:szCs w:val="20"/>
        </w:rPr>
        <w:t>的复印件，并加盖公章。</w:t>
      </w:r>
    </w:p>
    <w:p>
      <w:pPr>
        <w:spacing w:line="480" w:lineRule="exact"/>
        <w:ind w:firstLine="482"/>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p>
    <w:p>
      <w:pPr>
        <w:spacing w:line="480" w:lineRule="exact"/>
        <w:ind w:firstLine="482"/>
        <w:rPr>
          <w:rFonts w:ascii="宋体" w:hAnsi="宋体" w:eastAsia="宋体" w:cs="Times New Roman"/>
          <w:sz w:val="24"/>
          <w:szCs w:val="20"/>
        </w:rPr>
      </w:pPr>
    </w:p>
    <w:p>
      <w:pPr>
        <w:spacing w:before="100" w:after="100" w:line="360" w:lineRule="auto"/>
        <w:ind w:firstLine="480"/>
        <w:rPr>
          <w:rFonts w:ascii="宋体" w:hAnsi="宋体" w:eastAsia="宋体" w:cs="Times New Roman"/>
          <w:b/>
          <w:sz w:val="24"/>
          <w:szCs w:val="20"/>
          <w:u w:val="single"/>
        </w:rPr>
      </w:pPr>
      <w:r>
        <w:rPr>
          <w:rFonts w:hint="eastAsia" w:ascii="宋体" w:hAnsi="宋体" w:eastAsia="宋体" w:cs="Times New Roman"/>
          <w:b/>
          <w:sz w:val="24"/>
          <w:szCs w:val="20"/>
        </w:rPr>
        <w:t>投标人代表签字及盖公章：</w:t>
      </w:r>
    </w:p>
    <w:p>
      <w:pPr>
        <w:spacing w:before="100" w:after="100" w:line="360" w:lineRule="auto"/>
        <w:ind w:firstLine="480"/>
        <w:rPr>
          <w:rFonts w:ascii="宋体" w:hAnsi="宋体" w:eastAsia="宋体" w:cs="Times New Roman"/>
          <w:b/>
          <w:sz w:val="24"/>
          <w:szCs w:val="20"/>
        </w:rPr>
      </w:pPr>
    </w:p>
    <w:p>
      <w:pPr>
        <w:widowControl/>
        <w:jc w:val="left"/>
        <w:rPr>
          <w:rFonts w:ascii="宋体" w:hAnsi="Times New Roman" w:eastAsia="宋体" w:cs="Times New Roman"/>
          <w:kern w:val="0"/>
          <w:sz w:val="34"/>
          <w:szCs w:val="20"/>
        </w:rPr>
      </w:pPr>
      <w:r>
        <w:rPr>
          <w:rFonts w:ascii="宋体" w:hAnsi="Times New Roman" w:eastAsia="宋体" w:cs="Times New Roman"/>
          <w:kern w:val="0"/>
          <w:sz w:val="34"/>
          <w:szCs w:val="20"/>
        </w:rPr>
        <w:br w:type="page"/>
      </w:r>
    </w:p>
    <w:bookmarkEnd w:id="473"/>
    <w:bookmarkEnd w:id="474"/>
    <w:bookmarkEnd w:id="475"/>
    <w:bookmarkEnd w:id="476"/>
    <w:bookmarkEnd w:id="477"/>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08" w:name="_Toc479991621"/>
      <w:bookmarkStart w:id="509" w:name="_Toc480010747"/>
      <w:bookmarkStart w:id="510" w:name="_Toc468606069"/>
      <w:bookmarkStart w:id="511" w:name="_Toc480020294"/>
      <w:bookmarkStart w:id="512" w:name="_Toc42314004"/>
      <w:bookmarkStart w:id="513" w:name="_Toc458262648"/>
      <w:bookmarkStart w:id="514" w:name="_Toc454701415"/>
      <w:bookmarkStart w:id="515" w:name="_Toc480171919"/>
      <w:bookmarkStart w:id="516" w:name="_Toc467987861"/>
      <w:bookmarkStart w:id="517" w:name="_Toc22720295"/>
      <w:bookmarkStart w:id="518" w:name="_Toc51041303"/>
      <w:bookmarkStart w:id="519" w:name="_Toc467236778"/>
      <w:bookmarkStart w:id="520" w:name="_Toc480021090"/>
      <w:bookmarkStart w:id="521" w:name="_Toc468157574"/>
      <w:r>
        <w:rPr>
          <w:rFonts w:hint="eastAsia" w:ascii="宋体" w:hAnsi="宋体" w:eastAsia="宋体" w:cs="Times New Roman"/>
          <w:b/>
          <w:bCs/>
          <w:kern w:val="0"/>
          <w:sz w:val="28"/>
          <w:szCs w:val="28"/>
        </w:rPr>
        <w:t>附件十四：         关于资格的声明函</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pacing w:before="100" w:after="100" w:line="360" w:lineRule="auto"/>
        <w:rPr>
          <w:rFonts w:ascii="宋体" w:hAnsi="宋体" w:eastAsia="宋体" w:cs="Times New Roman"/>
          <w:kern w:val="0"/>
          <w:sz w:val="24"/>
          <w:szCs w:val="20"/>
        </w:rPr>
      </w:pPr>
      <w:r>
        <w:rPr>
          <w:rFonts w:hint="eastAsia" w:ascii="宋体" w:hAnsi="宋体" w:eastAsia="宋体" w:cs="Times New Roman"/>
          <w:sz w:val="24"/>
          <w:szCs w:val="20"/>
        </w:rPr>
        <w:t>致：</w:t>
      </w:r>
      <w:r>
        <w:rPr>
          <w:rFonts w:hint="eastAsia" w:ascii="宋体" w:hAnsi="宋体" w:eastAsia="宋体" w:cs="Times New Roman"/>
          <w:kern w:val="0"/>
          <w:sz w:val="24"/>
          <w:szCs w:val="20"/>
          <w:u w:val="single"/>
        </w:rPr>
        <w:t>江门五邑中医院</w:t>
      </w:r>
    </w:p>
    <w:p>
      <w:pPr>
        <w:spacing w:line="360" w:lineRule="auto"/>
        <w:ind w:firstLine="482"/>
        <w:rPr>
          <w:rFonts w:ascii="Times New Roman" w:hAnsi="Times New Roman" w:eastAsia="仿宋_GB2312" w:cs="Times New Roman"/>
          <w:sz w:val="30"/>
          <w:szCs w:val="20"/>
        </w:rPr>
      </w:pPr>
      <w:r>
        <w:rPr>
          <w:rFonts w:hint="eastAsia" w:ascii="宋体" w:hAnsi="宋体" w:eastAsia="宋体" w:cs="Times New Roman"/>
          <w:kern w:val="0"/>
          <w:sz w:val="24"/>
          <w:szCs w:val="20"/>
        </w:rPr>
        <w:t>对于贵方</w:t>
      </w:r>
      <w:r>
        <w:rPr>
          <w:rFonts w:hint="eastAsia" w:ascii="宋体" w:hAnsi="宋体" w:eastAsia="宋体" w:cs="Times New Roman"/>
          <w:kern w:val="0"/>
          <w:sz w:val="24"/>
          <w:szCs w:val="20"/>
          <w:u w:val="single"/>
        </w:rPr>
        <w:t>****年**月**日</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kern w:val="0"/>
          <w:sz w:val="24"/>
          <w:szCs w:val="20"/>
        </w:rPr>
        <w:t>的投标邀请，本签字人愿意参加投标，提供招标项目要求中规定的</w:t>
      </w:r>
      <w:r>
        <w:rPr>
          <w:rFonts w:hint="eastAsia" w:ascii="宋体" w:hAnsi="宋体" w:eastAsia="宋体" w:cs="Times New Roman"/>
          <w:bCs/>
          <w:kern w:val="0"/>
          <w:sz w:val="24"/>
          <w:szCs w:val="20"/>
        </w:rPr>
        <w:t>所需投标材料</w:t>
      </w:r>
      <w:r>
        <w:rPr>
          <w:rFonts w:hint="eastAsia" w:ascii="宋体" w:hAnsi="宋体" w:eastAsia="宋体" w:cs="Times New Roman"/>
          <w:kern w:val="0"/>
          <w:sz w:val="24"/>
          <w:szCs w:val="20"/>
        </w:rPr>
        <w:t>，并证明提交的下列文件和说明是准确的和真实的。</w:t>
      </w:r>
    </w:p>
    <w:p>
      <w:pPr>
        <w:numPr>
          <w:ilvl w:val="0"/>
          <w:numId w:val="15"/>
        </w:numPr>
        <w:spacing w:before="120" w:line="480" w:lineRule="exact"/>
        <w:ind w:firstLine="482"/>
        <w:rPr>
          <w:rFonts w:ascii="宋体" w:hAnsi="宋体" w:eastAsia="宋体" w:cs="Times New Roman"/>
          <w:sz w:val="24"/>
          <w:szCs w:val="20"/>
        </w:rPr>
      </w:pPr>
      <w:r>
        <w:rPr>
          <w:rFonts w:hint="eastAsia" w:ascii="宋体" w:hAnsi="宋体" w:eastAsia="宋体" w:cs="Times New Roman"/>
          <w:sz w:val="24"/>
          <w:szCs w:val="20"/>
        </w:rPr>
        <w:t>由市场监管部门签发的我方营业执照。</w:t>
      </w:r>
    </w:p>
    <w:p>
      <w:pPr>
        <w:numPr>
          <w:ilvl w:val="0"/>
          <w:numId w:val="15"/>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由相关部门签发的我方各类资质证书。</w:t>
      </w:r>
    </w:p>
    <w:p>
      <w:pPr>
        <w:numPr>
          <w:ilvl w:val="0"/>
          <w:numId w:val="15"/>
        </w:numPr>
        <w:spacing w:line="480" w:lineRule="exact"/>
        <w:ind w:firstLine="482"/>
        <w:rPr>
          <w:rFonts w:ascii="宋体" w:hAnsi="宋体" w:eastAsia="宋体" w:cs="Times New Roman"/>
          <w:b/>
          <w:sz w:val="24"/>
          <w:szCs w:val="20"/>
        </w:rPr>
      </w:pPr>
      <w:r>
        <w:rPr>
          <w:rFonts w:hint="eastAsia" w:ascii="宋体" w:hAnsi="宋体" w:eastAsia="宋体" w:cs="Times New Roman"/>
          <w:b/>
          <w:sz w:val="24"/>
          <w:szCs w:val="20"/>
        </w:rPr>
        <w:t>我方具备《政府采购法》第二十二条规定的条件。</w:t>
      </w:r>
    </w:p>
    <w:p>
      <w:pPr>
        <w:numPr>
          <w:ilvl w:val="0"/>
          <w:numId w:val="15"/>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我方未被列入“信用中国”网站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numPr>
          <w:ilvl w:val="0"/>
          <w:numId w:val="15"/>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我方与其他投标人不存在单位负责人为同一人或者存在直接控股、管理关系。</w:t>
      </w:r>
    </w:p>
    <w:p>
      <w:pPr>
        <w:numPr>
          <w:ilvl w:val="0"/>
          <w:numId w:val="15"/>
        </w:numPr>
        <w:spacing w:line="480" w:lineRule="exact"/>
        <w:ind w:firstLine="482"/>
        <w:rPr>
          <w:rFonts w:ascii="宋体" w:hAnsi="宋体" w:eastAsia="宋体" w:cs="Times New Roman"/>
          <w:b/>
          <w:sz w:val="24"/>
          <w:szCs w:val="20"/>
        </w:rPr>
      </w:pPr>
      <w:r>
        <w:rPr>
          <w:rFonts w:hint="eastAsia" w:ascii="宋体" w:hAnsi="宋体" w:eastAsia="宋体" w:cs="Times New Roman"/>
          <w:sz w:val="24"/>
          <w:szCs w:val="24"/>
        </w:rPr>
        <w:t>我方没有为本项目提供整体设计、规范编制或者项目管理、监理、检测等服务。</w:t>
      </w:r>
    </w:p>
    <w:p>
      <w:pPr>
        <w:numPr>
          <w:ilvl w:val="0"/>
          <w:numId w:val="15"/>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本签字人确认资格文件中的说明是真实的、准确的。</w:t>
      </w:r>
    </w:p>
    <w:p>
      <w:pPr>
        <w:numPr>
          <w:ilvl w:val="0"/>
          <w:numId w:val="15"/>
        </w:numPr>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我方提供的服务为合法的供应商所提供。</w:t>
      </w:r>
    </w:p>
    <w:p>
      <w:pPr>
        <w:spacing w:before="100" w:after="100" w:line="360" w:lineRule="auto"/>
        <w:ind w:firstLine="480"/>
        <w:rPr>
          <w:rFonts w:ascii="宋体" w:hAnsi="宋体" w:eastAsia="宋体" w:cs="Times New Roman"/>
          <w:sz w:val="24"/>
          <w:szCs w:val="20"/>
        </w:rPr>
      </w:pPr>
    </w:p>
    <w:p>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单位的名称和地址：                受权签署本资格文件人：</w:t>
      </w:r>
    </w:p>
    <w:p>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名称：</w:t>
      </w:r>
      <w:r>
        <w:rPr>
          <w:rFonts w:hint="eastAsia" w:ascii="宋体" w:hAnsi="宋体" w:eastAsia="宋体" w:cs="Times New Roman"/>
          <w:sz w:val="24"/>
          <w:szCs w:val="20"/>
          <w:u w:val="single"/>
        </w:rPr>
        <w:t>(印刷体)(加盖单位公章)</w:t>
      </w:r>
      <w:r>
        <w:rPr>
          <w:rFonts w:hint="eastAsia" w:ascii="宋体" w:hAnsi="宋体" w:eastAsia="宋体" w:cs="Times New Roman"/>
          <w:sz w:val="24"/>
          <w:szCs w:val="20"/>
        </w:rPr>
        <w:t xml:space="preserve">      签字：</w:t>
      </w:r>
    </w:p>
    <w:p>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地址：      签字人姓名、职务（印刷体）：</w:t>
      </w:r>
    </w:p>
    <w:p>
      <w:pPr>
        <w:spacing w:before="100" w:after="100" w:line="360" w:lineRule="auto"/>
        <w:ind w:firstLine="480"/>
        <w:rPr>
          <w:rFonts w:ascii="宋体" w:hAnsi="宋体" w:eastAsia="宋体" w:cs="Times New Roman"/>
          <w:sz w:val="24"/>
          <w:szCs w:val="20"/>
          <w:u w:val="single"/>
        </w:rPr>
      </w:pPr>
      <w:r>
        <w:rPr>
          <w:rFonts w:hint="eastAsia" w:ascii="宋体" w:hAnsi="宋体" w:eastAsia="宋体" w:cs="Times New Roman"/>
          <w:sz w:val="24"/>
          <w:szCs w:val="20"/>
        </w:rPr>
        <w:t>传真：</w:t>
      </w:r>
    </w:p>
    <w:p>
      <w:pPr>
        <w:spacing w:before="100" w:after="100" w:line="360" w:lineRule="auto"/>
        <w:ind w:firstLine="480"/>
        <w:rPr>
          <w:rFonts w:ascii="宋体" w:hAnsi="宋体" w:eastAsia="宋体" w:cs="Times New Roman"/>
          <w:sz w:val="24"/>
          <w:szCs w:val="20"/>
        </w:rPr>
      </w:pPr>
      <w:r>
        <w:rPr>
          <w:rFonts w:hint="eastAsia" w:ascii="宋体" w:hAnsi="宋体" w:eastAsia="宋体" w:cs="Times New Roman"/>
          <w:sz w:val="24"/>
          <w:szCs w:val="20"/>
        </w:rPr>
        <w:t>邮编：      电话：</w:t>
      </w:r>
      <w:bookmarkStart w:id="522" w:name="_Toc454701416"/>
      <w:bookmarkEnd w:id="522"/>
      <w:bookmarkStart w:id="523" w:name="_Toc467987862"/>
      <w:bookmarkEnd w:id="523"/>
      <w:bookmarkStart w:id="524" w:name="_Toc467236779"/>
      <w:bookmarkEnd w:id="524"/>
      <w:bookmarkStart w:id="525" w:name="_Toc468157575"/>
      <w:bookmarkEnd w:id="525"/>
      <w:bookmarkStart w:id="526" w:name="_Toc479991622"/>
      <w:bookmarkEnd w:id="526"/>
      <w:bookmarkStart w:id="527" w:name="_Toc468606070"/>
      <w:bookmarkEnd w:id="527"/>
      <w:bookmarkStart w:id="528" w:name="_Toc458262649"/>
      <w:bookmarkEnd w:id="528"/>
    </w:p>
    <w:p>
      <w:pPr>
        <w:keepNext/>
        <w:keepLines/>
        <w:autoSpaceDE w:val="0"/>
        <w:autoSpaceDN w:val="0"/>
        <w:adjustRightInd w:val="0"/>
        <w:spacing w:before="260" w:after="260" w:line="480" w:lineRule="exact"/>
        <w:ind w:firstLine="562" w:firstLineChars="200"/>
        <w:jc w:val="left"/>
        <w:textAlignment w:val="baseline"/>
        <w:outlineLvl w:val="0"/>
        <w:rPr>
          <w:rFonts w:ascii="宋体" w:hAnsi="Times New Roman" w:eastAsia="宋体" w:cs="Times New Roman"/>
          <w:b/>
          <w:kern w:val="44"/>
          <w:sz w:val="28"/>
          <w:szCs w:val="28"/>
        </w:rPr>
      </w:pPr>
      <w:bookmarkStart w:id="529" w:name="_Toc388990180"/>
      <w:bookmarkStart w:id="530" w:name="_Toc392184958"/>
      <w:bookmarkStart w:id="531" w:name="_Toc396334245"/>
      <w:r>
        <w:rPr>
          <w:rFonts w:hint="eastAsia" w:ascii="宋体" w:hAnsi="Times New Roman" w:eastAsia="宋体" w:cs="Times New Roman"/>
          <w:b/>
          <w:kern w:val="44"/>
          <w:sz w:val="28"/>
          <w:szCs w:val="28"/>
        </w:rPr>
        <w:t>附件十五：            中小企业声明函</w:t>
      </w:r>
      <w:bookmarkEnd w:id="529"/>
      <w:bookmarkEnd w:id="530"/>
      <w:bookmarkEnd w:id="531"/>
    </w:p>
    <w:p>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本公司郑重声明，根据《政府采购促进中小企业发展暂行办法》（财库[2011]181号）的规定，本公司为</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（请填写：中型、小型、微型）企业。即，本公司同时满足以下条件：</w:t>
      </w:r>
    </w:p>
    <w:p>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w:t>
      </w:r>
    </w:p>
    <w:p>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2、本公司参加</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spacing w:val="6"/>
          <w:sz w:val="24"/>
          <w:szCs w:val="24"/>
        </w:rPr>
        <w:t>采购活动提供本企业制造的货物，由本企业承担工程、提供服务，或者提供其他</w:t>
      </w:r>
      <w:r>
        <w:rPr>
          <w:rFonts w:hint="eastAsia" w:ascii="宋体" w:hAnsi="宋体" w:eastAsia="宋体" w:cs="Times New Roman"/>
          <w:spacing w:val="6"/>
          <w:sz w:val="24"/>
          <w:szCs w:val="24"/>
          <w:u w:val="single"/>
        </w:rPr>
        <w:t>______</w:t>
      </w:r>
      <w:r>
        <w:rPr>
          <w:rFonts w:hint="eastAsia" w:ascii="宋体" w:hAnsi="宋体" w:eastAsia="宋体" w:cs="Times New Roman"/>
          <w:spacing w:val="6"/>
          <w:sz w:val="24"/>
          <w:szCs w:val="24"/>
        </w:rPr>
        <w:t>（请填写：中型、小型、微型）企业制造的货物。本条所称货物不包括使用大型企业注册商标的货物。</w:t>
      </w:r>
    </w:p>
    <w:p>
      <w:pPr>
        <w:spacing w:line="480"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本公司对上述声明的真实性负责。如有虚假，将依法承担相应责任。</w:t>
      </w:r>
    </w:p>
    <w:p>
      <w:pPr>
        <w:spacing w:line="480" w:lineRule="exact"/>
        <w:ind w:firstLine="504" w:firstLineChars="200"/>
        <w:rPr>
          <w:rFonts w:ascii="宋体" w:hAnsi="宋体" w:eastAsia="宋体" w:cs="Times New Roman"/>
          <w:spacing w:val="6"/>
          <w:sz w:val="24"/>
          <w:szCs w:val="24"/>
        </w:rPr>
      </w:pPr>
    </w:p>
    <w:p>
      <w:pPr>
        <w:spacing w:line="480" w:lineRule="exact"/>
        <w:ind w:firstLine="504" w:firstLineChars="200"/>
        <w:rPr>
          <w:rFonts w:ascii="宋体" w:hAnsi="宋体" w:eastAsia="宋体" w:cs="Times New Roman"/>
          <w:spacing w:val="6"/>
          <w:sz w:val="24"/>
          <w:szCs w:val="24"/>
        </w:rPr>
      </w:pPr>
    </w:p>
    <w:p>
      <w:pPr>
        <w:spacing w:line="480" w:lineRule="exact"/>
        <w:ind w:firstLine="504" w:firstLineChars="200"/>
        <w:rPr>
          <w:rFonts w:ascii="宋体" w:hAnsi="宋体" w:eastAsia="宋体" w:cs="Times New Roman"/>
          <w:spacing w:val="6"/>
          <w:sz w:val="24"/>
          <w:szCs w:val="24"/>
        </w:rPr>
      </w:pPr>
    </w:p>
    <w:p>
      <w:pPr>
        <w:ind w:firstLine="482" w:firstLineChars="200"/>
        <w:rPr>
          <w:rFonts w:ascii="宋体" w:hAnsi="宋体" w:eastAsia="宋体" w:cs="Times New Roman"/>
          <w:spacing w:val="6"/>
          <w:sz w:val="24"/>
          <w:szCs w:val="24"/>
        </w:rPr>
      </w:pPr>
      <w:r>
        <w:rPr>
          <w:rFonts w:hint="eastAsia" w:ascii="宋体" w:hAnsi="宋体" w:eastAsia="宋体" w:cs="Times New Roman"/>
          <w:b/>
          <w:bCs/>
          <w:sz w:val="24"/>
          <w:szCs w:val="24"/>
        </w:rPr>
        <w:t>投标人代表签字及盖公章：</w:t>
      </w:r>
    </w:p>
    <w:p>
      <w:pPr>
        <w:spacing w:line="480" w:lineRule="exact"/>
        <w:ind w:firstLine="506" w:firstLineChars="200"/>
        <w:rPr>
          <w:rFonts w:ascii="宋体" w:hAnsi="宋体" w:eastAsia="宋体" w:cs="Times New Roman"/>
          <w:b/>
          <w:spacing w:val="6"/>
          <w:sz w:val="24"/>
          <w:szCs w:val="24"/>
        </w:rPr>
      </w:pPr>
    </w:p>
    <w:p>
      <w:pPr>
        <w:spacing w:line="480" w:lineRule="exact"/>
        <w:ind w:firstLine="506" w:firstLineChars="200"/>
        <w:rPr>
          <w:rFonts w:ascii="宋体" w:hAnsi="宋体" w:eastAsia="宋体" w:cs="Times New Roman"/>
          <w:b/>
          <w:spacing w:val="6"/>
          <w:sz w:val="24"/>
          <w:szCs w:val="24"/>
        </w:rPr>
      </w:pPr>
    </w:p>
    <w:p>
      <w:pPr>
        <w:spacing w:line="480" w:lineRule="exact"/>
        <w:ind w:firstLine="506" w:firstLineChars="200"/>
        <w:rPr>
          <w:rFonts w:ascii="宋体" w:hAnsi="宋体" w:eastAsia="宋体" w:cs="Times New Roman"/>
          <w:b/>
          <w:spacing w:val="6"/>
          <w:sz w:val="24"/>
          <w:szCs w:val="24"/>
        </w:rPr>
      </w:pPr>
    </w:p>
    <w:p>
      <w:pPr>
        <w:spacing w:line="48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注：</w:t>
      </w:r>
      <w:r>
        <w:rPr>
          <w:rFonts w:hint="eastAsia" w:ascii="宋体" w:hAnsi="宋体" w:eastAsia="宋体" w:cs="Times New Roman"/>
          <w:b/>
          <w:sz w:val="24"/>
          <w:szCs w:val="24"/>
        </w:rPr>
        <w:t>1、本声明函对中小企业参与政府采购活动时适用。</w:t>
      </w:r>
    </w:p>
    <w:p>
      <w:pPr>
        <w:tabs>
          <w:tab w:val="left" w:pos="644"/>
        </w:tabs>
        <w:spacing w:line="480" w:lineRule="exact"/>
        <w:ind w:left="420" w:leftChars="200" w:firstLine="472" w:firstLineChars="196"/>
        <w:rPr>
          <w:rFonts w:ascii="宋体" w:hAnsi="宋体" w:eastAsia="宋体" w:cs="Times New Roman"/>
          <w:b/>
          <w:sz w:val="24"/>
          <w:szCs w:val="24"/>
        </w:rPr>
      </w:pPr>
      <w:r>
        <w:rPr>
          <w:rFonts w:hint="eastAsia" w:ascii="宋体" w:hAnsi="宋体" w:eastAsia="宋体" w:cs="Times New Roman"/>
          <w:b/>
          <w:sz w:val="24"/>
          <w:szCs w:val="24"/>
        </w:rPr>
        <w:t>2、如果投标人不是中小企业的，可不提供该中小企业声明函。</w:t>
      </w:r>
    </w:p>
    <w:p>
      <w:pPr>
        <w:widowControl/>
        <w:jc w:val="left"/>
        <w:rPr>
          <w:rFonts w:ascii="宋体" w:hAnsi="宋体" w:eastAsia="宋体" w:cs="Times New Roman"/>
          <w:sz w:val="24"/>
          <w:szCs w:val="24"/>
        </w:rPr>
      </w:pPr>
      <w:r>
        <w:rPr>
          <w:rFonts w:ascii="宋体" w:hAnsi="宋体" w:eastAsia="宋体" w:cs="Times New Roman"/>
          <w:sz w:val="24"/>
          <w:szCs w:val="24"/>
        </w:rPr>
        <w:br w:type="page"/>
      </w:r>
    </w:p>
    <w:p>
      <w:pPr>
        <w:keepNext/>
        <w:keepLines/>
        <w:autoSpaceDE w:val="0"/>
        <w:autoSpaceDN w:val="0"/>
        <w:adjustRightInd w:val="0"/>
        <w:spacing w:before="260" w:after="260" w:line="480" w:lineRule="exact"/>
        <w:ind w:firstLine="482"/>
        <w:jc w:val="left"/>
        <w:textAlignment w:val="baseline"/>
        <w:outlineLvl w:val="1"/>
        <w:rPr>
          <w:rFonts w:hint="eastAsia" w:ascii="宋体" w:hAnsi="宋体" w:eastAsia="宋体" w:cs="Times New Roman"/>
          <w:b/>
          <w:bCs/>
          <w:kern w:val="0"/>
          <w:sz w:val="28"/>
          <w:szCs w:val="28"/>
        </w:rPr>
      </w:pPr>
      <w:bookmarkStart w:id="532" w:name="_Toc506302369"/>
      <w:bookmarkStart w:id="533" w:name="_Toc504116480"/>
      <w:r>
        <w:rPr>
          <w:rFonts w:hint="eastAsia" w:ascii="宋体" w:hAnsi="宋体" w:eastAsia="宋体" w:cs="Times New Roman"/>
          <w:b/>
          <w:bCs/>
          <w:kern w:val="0"/>
          <w:sz w:val="28"/>
          <w:szCs w:val="28"/>
        </w:rPr>
        <w:t xml:space="preserve">附件十六：           </w:t>
      </w:r>
    </w:p>
    <w:p>
      <w:pPr>
        <w:keepNext/>
        <w:keepLines/>
        <w:autoSpaceDE w:val="0"/>
        <w:autoSpaceDN w:val="0"/>
        <w:adjustRightInd w:val="0"/>
        <w:spacing w:before="260" w:after="260" w:line="480" w:lineRule="exact"/>
        <w:ind w:firstLine="482"/>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残疾人福利性单位声明函</w:t>
      </w:r>
      <w:bookmarkEnd w:id="532"/>
      <w:bookmarkEnd w:id="533"/>
    </w:p>
    <w:p>
      <w:pPr>
        <w:spacing w:line="480" w:lineRule="exact"/>
        <w:ind w:firstLine="504" w:firstLineChars="200"/>
        <w:rPr>
          <w:rFonts w:ascii="宋体" w:hAnsi="宋体" w:eastAsia="宋体" w:cs="Times New Roman"/>
          <w:spacing w:val="6"/>
          <w:sz w:val="24"/>
          <w:szCs w:val="20"/>
        </w:rPr>
      </w:pPr>
      <w:r>
        <w:rPr>
          <w:rFonts w:hint="eastAsia" w:ascii="宋体" w:hAnsi="宋体" w:eastAsia="宋体" w:cs="Times New Roman"/>
          <w:spacing w:val="6"/>
          <w:sz w:val="24"/>
          <w:szCs w:val="20"/>
        </w:rPr>
        <w:t>本单位郑重声明，根据《财政部民政部中国残疾人联合会关于促进残疾人就业政府采购政策的通知》（财库</w:t>
      </w:r>
      <w:r>
        <w:rPr>
          <w:rFonts w:hint="eastAsia" w:ascii="宋体" w:hAnsi="宋体" w:eastAsia="宋体" w:cs="Times New Roman"/>
          <w:sz w:val="24"/>
          <w:szCs w:val="20"/>
        </w:rPr>
        <w:t>〔</w:t>
      </w:r>
      <w:r>
        <w:rPr>
          <w:rFonts w:ascii="宋体" w:hAnsi="宋体" w:eastAsia="宋体" w:cs="Times New Roman"/>
          <w:sz w:val="24"/>
          <w:szCs w:val="20"/>
        </w:rPr>
        <w:t>2017</w:t>
      </w:r>
      <w:r>
        <w:rPr>
          <w:rFonts w:hint="eastAsia" w:ascii="宋体" w:hAnsi="宋体" w:eastAsia="宋体" w:cs="Times New Roman"/>
          <w:sz w:val="24"/>
          <w:szCs w:val="20"/>
        </w:rPr>
        <w:t>〕</w:t>
      </w:r>
      <w:r>
        <w:rPr>
          <w:rFonts w:ascii="宋体" w:hAnsi="宋体" w:eastAsia="宋体" w:cs="Times New Roman"/>
          <w:sz w:val="24"/>
          <w:szCs w:val="20"/>
        </w:rPr>
        <w:t xml:space="preserve"> 141</w:t>
      </w:r>
      <w:r>
        <w:rPr>
          <w:rFonts w:hint="eastAsia" w:ascii="宋体" w:hAnsi="宋体" w:eastAsia="宋体" w:cs="Times New Roman"/>
          <w:spacing w:val="6"/>
          <w:sz w:val="24"/>
          <w:szCs w:val="20"/>
        </w:rPr>
        <w:t>号）的规定，本单位为符合条件的（请填写：残疾人福利性）单位，且本单位参加</w:t>
      </w:r>
      <w:r>
        <w:rPr>
          <w:rFonts w:hint="eastAsia" w:ascii="宋体" w:hAnsi="宋体" w:eastAsia="宋体" w:cs="Times New Roman"/>
          <w:spacing w:val="6"/>
          <w:sz w:val="24"/>
          <w:szCs w:val="20"/>
          <w:u w:val="single"/>
        </w:rPr>
        <w:t>江门市五邑中医院</w:t>
      </w:r>
      <w:r>
        <w:rPr>
          <w:rFonts w:hint="eastAsia" w:ascii="宋体" w:hAnsi="宋体" w:eastAsia="宋体" w:cs="Times New Roman"/>
          <w:spacing w:val="6"/>
          <w:sz w:val="24"/>
          <w:szCs w:val="20"/>
        </w:rPr>
        <w:t>的</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w:t>
      </w:r>
      <w:r>
        <w:rPr>
          <w:rFonts w:hint="eastAsia" w:ascii="宋体" w:hAnsi="宋体" w:eastAsia="宋体" w:cs="Times New Roman"/>
          <w:bCs/>
          <w:spacing w:val="6"/>
          <w:sz w:val="24"/>
          <w:szCs w:val="24"/>
          <w:u w:val="single"/>
        </w:rPr>
        <w:t>服务</w:t>
      </w:r>
      <w:r>
        <w:rPr>
          <w:rFonts w:hint="eastAsia" w:ascii="宋体" w:hAnsi="宋体" w:eastAsia="宋体" w:cs="Times New Roman"/>
          <w:sz w:val="24"/>
          <w:szCs w:val="24"/>
        </w:rPr>
        <w:t>项目</w:t>
      </w:r>
      <w:r>
        <w:rPr>
          <w:rFonts w:hint="eastAsia" w:ascii="宋体" w:hAnsi="宋体" w:eastAsia="宋体" w:cs="Times New Roman"/>
          <w:spacing w:val="6"/>
          <w:sz w:val="24"/>
          <w:szCs w:val="20"/>
        </w:rPr>
        <w:t>采购活动提供本单位制造的货物（由本单位承担工程</w:t>
      </w:r>
      <w:r>
        <w:rPr>
          <w:rFonts w:ascii="宋体" w:hAnsi="宋体" w:eastAsia="宋体" w:cs="Times New Roman"/>
          <w:spacing w:val="6"/>
          <w:sz w:val="24"/>
          <w:szCs w:val="20"/>
        </w:rPr>
        <w:t>/</w:t>
      </w:r>
      <w:r>
        <w:rPr>
          <w:rFonts w:hint="eastAsia" w:ascii="宋体" w:hAnsi="宋体" w:eastAsia="宋体" w:cs="Times New Roman"/>
          <w:spacing w:val="6"/>
          <w:sz w:val="24"/>
          <w:szCs w:val="20"/>
        </w:rPr>
        <w:t>提供服务），或者提供其他（请填写：残疾人福利性单位）制造的货物（不包括使用非残疾人福利性单位注册商标的货物）。</w:t>
      </w:r>
    </w:p>
    <w:p>
      <w:pPr>
        <w:spacing w:line="480" w:lineRule="exact"/>
        <w:ind w:firstLine="504" w:firstLineChars="200"/>
        <w:rPr>
          <w:rFonts w:ascii="宋体" w:hAnsi="宋体" w:eastAsia="宋体" w:cs="Times New Roman"/>
          <w:spacing w:val="6"/>
          <w:sz w:val="24"/>
          <w:szCs w:val="20"/>
        </w:rPr>
      </w:pPr>
      <w:r>
        <w:rPr>
          <w:rFonts w:hint="eastAsia" w:ascii="宋体" w:hAnsi="宋体" w:eastAsia="宋体" w:cs="Times New Roman"/>
          <w:spacing w:val="6"/>
          <w:sz w:val="24"/>
          <w:szCs w:val="20"/>
        </w:rPr>
        <w:t>本单位对上述声明的真实性负责。如有虚假，将依法承担相应责任。</w:t>
      </w:r>
    </w:p>
    <w:p>
      <w:pPr>
        <w:spacing w:line="480" w:lineRule="exact"/>
        <w:ind w:firstLine="504" w:firstLineChars="200"/>
        <w:rPr>
          <w:rFonts w:ascii="宋体" w:hAnsi="宋体" w:eastAsia="宋体" w:cs="Times New Roman"/>
          <w:spacing w:val="6"/>
          <w:sz w:val="24"/>
          <w:szCs w:val="20"/>
        </w:rPr>
      </w:pPr>
    </w:p>
    <w:p>
      <w:pPr>
        <w:spacing w:line="480" w:lineRule="exact"/>
        <w:ind w:firstLine="504" w:firstLineChars="200"/>
        <w:rPr>
          <w:rFonts w:ascii="宋体" w:hAnsi="宋体" w:eastAsia="宋体" w:cs="Times New Roman"/>
          <w:spacing w:val="6"/>
          <w:sz w:val="24"/>
          <w:szCs w:val="20"/>
        </w:rPr>
      </w:pPr>
    </w:p>
    <w:p>
      <w:pPr>
        <w:spacing w:line="480" w:lineRule="exact"/>
        <w:ind w:firstLine="504" w:firstLineChars="200"/>
        <w:rPr>
          <w:rFonts w:ascii="宋体" w:hAnsi="宋体" w:eastAsia="宋体" w:cs="Times New Roman"/>
          <w:spacing w:val="6"/>
          <w:sz w:val="24"/>
          <w:szCs w:val="20"/>
        </w:rPr>
      </w:pPr>
    </w:p>
    <w:p>
      <w:pPr>
        <w:ind w:firstLine="482" w:firstLineChars="200"/>
        <w:rPr>
          <w:rFonts w:ascii="宋体" w:hAnsi="宋体" w:eastAsia="宋体" w:cs="Times New Roman"/>
          <w:spacing w:val="6"/>
          <w:sz w:val="24"/>
          <w:szCs w:val="20"/>
        </w:rPr>
      </w:pPr>
      <w:r>
        <w:rPr>
          <w:rFonts w:hint="eastAsia" w:ascii="宋体" w:hAnsi="宋体" w:eastAsia="宋体" w:cs="Times New Roman"/>
          <w:b/>
          <w:bCs/>
          <w:sz w:val="24"/>
          <w:szCs w:val="20"/>
        </w:rPr>
        <w:t>投标人代表签字及盖公章：</w:t>
      </w:r>
    </w:p>
    <w:p>
      <w:pPr>
        <w:spacing w:line="480" w:lineRule="exact"/>
        <w:ind w:firstLine="506" w:firstLineChars="200"/>
        <w:rPr>
          <w:rFonts w:ascii="宋体" w:hAnsi="宋体" w:eastAsia="宋体" w:cs="Times New Roman"/>
          <w:b/>
          <w:spacing w:val="6"/>
          <w:sz w:val="24"/>
          <w:szCs w:val="20"/>
        </w:rPr>
      </w:pPr>
    </w:p>
    <w:p>
      <w:pPr>
        <w:spacing w:line="480" w:lineRule="exact"/>
        <w:ind w:firstLine="506" w:firstLineChars="200"/>
        <w:rPr>
          <w:rFonts w:ascii="宋体" w:hAnsi="宋体" w:eastAsia="宋体" w:cs="Times New Roman"/>
          <w:b/>
          <w:spacing w:val="6"/>
          <w:sz w:val="24"/>
          <w:szCs w:val="20"/>
        </w:rPr>
      </w:pPr>
    </w:p>
    <w:p>
      <w:pPr>
        <w:spacing w:line="480" w:lineRule="exact"/>
        <w:ind w:firstLine="506" w:firstLineChars="200"/>
        <w:rPr>
          <w:rFonts w:ascii="宋体" w:hAnsi="宋体" w:eastAsia="宋体" w:cs="Times New Roman"/>
          <w:b/>
          <w:spacing w:val="6"/>
          <w:sz w:val="24"/>
          <w:szCs w:val="20"/>
        </w:rPr>
      </w:pPr>
    </w:p>
    <w:p>
      <w:pPr>
        <w:spacing w:line="480" w:lineRule="exact"/>
        <w:ind w:firstLine="506" w:firstLineChars="200"/>
        <w:rPr>
          <w:rFonts w:ascii="宋体" w:hAnsi="宋体" w:eastAsia="宋体" w:cs="Times New Roman"/>
          <w:b/>
          <w:spacing w:val="6"/>
          <w:sz w:val="24"/>
          <w:szCs w:val="20"/>
        </w:rPr>
      </w:pPr>
    </w:p>
    <w:p>
      <w:pPr>
        <w:spacing w:line="480" w:lineRule="exact"/>
        <w:ind w:firstLine="506" w:firstLineChars="200"/>
        <w:rPr>
          <w:rFonts w:ascii="宋体" w:hAnsi="宋体" w:eastAsia="宋体" w:cs="Times New Roman"/>
          <w:b/>
          <w:spacing w:val="6"/>
          <w:sz w:val="24"/>
          <w:szCs w:val="20"/>
        </w:rPr>
      </w:pPr>
    </w:p>
    <w:p>
      <w:pPr>
        <w:spacing w:line="48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注：</w:t>
      </w:r>
      <w:r>
        <w:rPr>
          <w:rFonts w:hint="eastAsia" w:ascii="宋体" w:hAnsi="宋体" w:eastAsia="宋体" w:cs="Times New Roman"/>
          <w:b/>
          <w:sz w:val="24"/>
          <w:szCs w:val="24"/>
        </w:rPr>
        <w:t>1、本声明函对残疾人福利性单位参与政府采购活动时适用。</w:t>
      </w:r>
    </w:p>
    <w:p>
      <w:pPr>
        <w:spacing w:line="480" w:lineRule="exact"/>
        <w:ind w:firstLine="482" w:firstLineChars="200"/>
        <w:rPr>
          <w:rFonts w:ascii="宋体" w:hAnsi="宋体" w:eastAsia="宋体" w:cs="Times New Roman"/>
          <w:sz w:val="24"/>
          <w:szCs w:val="24"/>
        </w:rPr>
      </w:pPr>
      <w:r>
        <w:rPr>
          <w:rFonts w:hint="eastAsia" w:ascii="宋体" w:hAnsi="宋体" w:eastAsia="宋体" w:cs="Times New Roman"/>
          <w:b/>
          <w:sz w:val="24"/>
          <w:szCs w:val="24"/>
        </w:rPr>
        <w:t>2、如果投标人不是残疾人福利性单位的，无需提供该残疾人福利性单位声明函。</w:t>
      </w:r>
    </w:p>
    <w:p>
      <w:pPr>
        <w:widowControl/>
        <w:jc w:val="left"/>
        <w:rPr>
          <w:rFonts w:ascii="宋体" w:hAnsi="宋体" w:eastAsia="宋体" w:cs="Times New Roman"/>
          <w:sz w:val="24"/>
          <w:szCs w:val="20"/>
        </w:rPr>
      </w:pPr>
      <w:r>
        <w:rPr>
          <w:rFonts w:ascii="宋体" w:hAnsi="宋体" w:eastAsia="宋体" w:cs="Times New Roman"/>
          <w:sz w:val="24"/>
          <w:szCs w:val="20"/>
        </w:rPr>
        <w:br w:type="page"/>
      </w:r>
    </w:p>
    <w:p>
      <w:pPr>
        <w:spacing w:before="100" w:after="100" w:line="360" w:lineRule="auto"/>
        <w:ind w:firstLine="480"/>
        <w:rPr>
          <w:rFonts w:ascii="宋体" w:hAnsi="宋体" w:eastAsia="宋体" w:cs="Times New Roman"/>
          <w:sz w:val="24"/>
          <w:szCs w:val="20"/>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bookmarkStart w:id="534" w:name="_Hlt503877219"/>
      <w:bookmarkEnd w:id="534"/>
      <w:bookmarkStart w:id="535" w:name="_Toc468157577"/>
      <w:bookmarkStart w:id="536" w:name="_Toc42314005"/>
      <w:bookmarkStart w:id="537" w:name="_Toc467035692"/>
      <w:bookmarkStart w:id="538" w:name="_Toc480171921"/>
      <w:bookmarkStart w:id="539" w:name="_Toc479991624"/>
      <w:bookmarkStart w:id="540" w:name="_Toc480020296"/>
      <w:bookmarkStart w:id="541" w:name="_Toc464021124"/>
      <w:bookmarkStart w:id="542" w:name="_Toc480021092"/>
      <w:bookmarkStart w:id="543" w:name="_Toc467236781"/>
      <w:bookmarkStart w:id="544" w:name="_Toc51041304"/>
      <w:bookmarkStart w:id="545" w:name="_Toc467987864"/>
      <w:bookmarkStart w:id="546" w:name="_Toc480010749"/>
      <w:bookmarkStart w:id="547" w:name="_Toc22720296"/>
      <w:bookmarkStart w:id="548" w:name="_Toc468606072"/>
      <w:r>
        <w:rPr>
          <w:rFonts w:hint="eastAsia" w:ascii="宋体" w:hAnsi="宋体" w:eastAsia="宋体" w:cs="Times New Roman"/>
          <w:b/>
          <w:bCs/>
          <w:kern w:val="0"/>
          <w:sz w:val="28"/>
          <w:szCs w:val="28"/>
        </w:rPr>
        <w:t xml:space="preserve">附件十七：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hint="eastAsia" w:ascii="宋体" w:hAnsi="宋体" w:eastAsia="宋体" w:cs="Times New Roman"/>
          <w:b/>
          <w:bCs/>
          <w:kern w:val="0"/>
          <w:sz w:val="28"/>
          <w:szCs w:val="28"/>
        </w:rPr>
        <w:t>授权委托书</w:t>
      </w:r>
    </w:p>
    <w:p>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p>
    <w:p>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r>
        <w:rPr>
          <w:rFonts w:hint="eastAsia" w:ascii="宋体" w:hAnsi="Times New Roman" w:eastAsia="宋体" w:cs="Times New Roman"/>
          <w:kern w:val="0"/>
          <w:sz w:val="24"/>
          <w:szCs w:val="20"/>
        </w:rPr>
        <w:t>本授权书声明：注册于</w:t>
      </w:r>
      <w:r>
        <w:rPr>
          <w:rFonts w:hint="eastAsia" w:ascii="宋体" w:hAnsi="Times New Roman" w:eastAsia="宋体" w:cs="Times New Roman"/>
          <w:i/>
          <w:iCs/>
          <w:kern w:val="0"/>
          <w:sz w:val="24"/>
          <w:szCs w:val="20"/>
          <w:u w:val="single"/>
        </w:rPr>
        <w:t>（国家或地区的名称）</w:t>
      </w:r>
      <w:r>
        <w:rPr>
          <w:rFonts w:hint="eastAsia" w:ascii="宋体" w:hAnsi="Times New Roman" w:eastAsia="宋体" w:cs="Times New Roman"/>
          <w:kern w:val="0"/>
          <w:sz w:val="24"/>
          <w:szCs w:val="20"/>
        </w:rPr>
        <w:t>的</w:t>
      </w:r>
      <w:r>
        <w:rPr>
          <w:rFonts w:hint="eastAsia" w:ascii="宋体" w:hAnsi="Times New Roman" w:eastAsia="宋体" w:cs="Times New Roman"/>
          <w:i/>
          <w:iCs/>
          <w:kern w:val="0"/>
          <w:sz w:val="24"/>
          <w:szCs w:val="20"/>
          <w:u w:val="single"/>
        </w:rPr>
        <w:t>（</w:t>
      </w:r>
      <w:r>
        <w:rPr>
          <w:rFonts w:hint="eastAsia" w:ascii="宋体" w:hAnsi="Times New Roman" w:eastAsia="宋体" w:cs="Times New Roman"/>
          <w:i/>
          <w:kern w:val="0"/>
          <w:sz w:val="24"/>
          <w:szCs w:val="20"/>
          <w:u w:val="single"/>
        </w:rPr>
        <w:t>公司</w:t>
      </w:r>
      <w:r>
        <w:rPr>
          <w:rFonts w:hint="eastAsia" w:ascii="宋体" w:hAnsi="Times New Roman" w:eastAsia="宋体" w:cs="Times New Roman"/>
          <w:i/>
          <w:iCs/>
          <w:kern w:val="0"/>
          <w:sz w:val="24"/>
          <w:szCs w:val="20"/>
          <w:u w:val="single"/>
        </w:rPr>
        <w:t>名称）</w:t>
      </w:r>
      <w:r>
        <w:rPr>
          <w:rFonts w:hint="eastAsia" w:ascii="宋体" w:hAnsi="Times New Roman" w:eastAsia="宋体" w:cs="Times New Roman"/>
          <w:kern w:val="0"/>
          <w:sz w:val="24"/>
          <w:szCs w:val="20"/>
        </w:rPr>
        <w:t>的在下面签字</w:t>
      </w:r>
      <w:r>
        <w:rPr>
          <w:rFonts w:hint="eastAsia" w:ascii="宋体" w:hAnsi="宋体" w:eastAsia="宋体" w:cs="Times New Roman"/>
          <w:kern w:val="0"/>
          <w:sz w:val="24"/>
          <w:szCs w:val="24"/>
        </w:rPr>
        <w:t>（或盖章）</w:t>
      </w:r>
      <w:r>
        <w:rPr>
          <w:rFonts w:hint="eastAsia" w:ascii="宋体" w:hAnsi="Times New Roman" w:eastAsia="宋体" w:cs="Times New Roman"/>
          <w:kern w:val="0"/>
          <w:sz w:val="24"/>
          <w:szCs w:val="20"/>
        </w:rPr>
        <w:t>的</w:t>
      </w:r>
      <w:r>
        <w:rPr>
          <w:rFonts w:hint="eastAsia" w:ascii="宋体" w:hAnsi="Times New Roman" w:eastAsia="宋体" w:cs="Times New Roman"/>
          <w:i/>
          <w:iCs/>
          <w:kern w:val="0"/>
          <w:sz w:val="24"/>
          <w:szCs w:val="20"/>
          <w:u w:val="single"/>
        </w:rPr>
        <w:t>（法定代表人姓名、职务）</w:t>
      </w:r>
      <w:r>
        <w:rPr>
          <w:rFonts w:hint="eastAsia" w:ascii="宋体" w:hAnsi="Times New Roman" w:eastAsia="宋体" w:cs="Times New Roman"/>
          <w:kern w:val="0"/>
          <w:sz w:val="24"/>
          <w:szCs w:val="20"/>
        </w:rPr>
        <w:t>代表本公司授权</w:t>
      </w:r>
      <w:r>
        <w:rPr>
          <w:rFonts w:hint="eastAsia" w:ascii="宋体" w:hAnsi="Times New Roman" w:eastAsia="宋体" w:cs="Times New Roman"/>
          <w:i/>
          <w:iCs/>
          <w:kern w:val="0"/>
          <w:sz w:val="24"/>
          <w:szCs w:val="20"/>
          <w:u w:val="single"/>
        </w:rPr>
        <w:t>（单位名称）</w:t>
      </w:r>
      <w:r>
        <w:rPr>
          <w:rFonts w:hint="eastAsia" w:ascii="宋体" w:hAnsi="Times New Roman" w:eastAsia="宋体" w:cs="Times New Roman"/>
          <w:kern w:val="0"/>
          <w:sz w:val="24"/>
          <w:szCs w:val="20"/>
        </w:rPr>
        <w:t>的在下面签字的</w:t>
      </w:r>
      <w:r>
        <w:rPr>
          <w:rFonts w:hint="eastAsia" w:ascii="宋体" w:hAnsi="Times New Roman" w:eastAsia="宋体" w:cs="Times New Roman"/>
          <w:i/>
          <w:iCs/>
          <w:kern w:val="0"/>
          <w:sz w:val="24"/>
          <w:szCs w:val="20"/>
          <w:u w:val="single"/>
        </w:rPr>
        <w:t>（被授权人的姓名、职务）</w:t>
      </w:r>
      <w:r>
        <w:rPr>
          <w:rFonts w:hint="eastAsia" w:ascii="宋体" w:hAnsi="Times New Roman" w:eastAsia="宋体" w:cs="Times New Roman"/>
          <w:kern w:val="0"/>
          <w:sz w:val="24"/>
          <w:szCs w:val="20"/>
        </w:rPr>
        <w:t>为本公司的合法代理人，就</w:t>
      </w:r>
      <w:r>
        <w:rPr>
          <w:rFonts w:hint="eastAsia" w:ascii="宋体" w:hAnsi="宋体" w:eastAsia="宋体" w:cs="Times New Roman"/>
          <w:bCs/>
          <w:spacing w:val="6"/>
          <w:sz w:val="24"/>
          <w:szCs w:val="24"/>
          <w:u w:val="single"/>
        </w:rPr>
        <w:t>江门市五邑中医院</w:t>
      </w:r>
      <w:r>
        <w:rPr>
          <w:rFonts w:hint="eastAsia" w:ascii="宋体" w:hAnsi="宋体" w:eastAsia="宋体" w:cs="Times New Roman"/>
          <w:kern w:val="0"/>
          <w:sz w:val="24"/>
          <w:szCs w:val="24"/>
          <w:u w:val="single"/>
        </w:rPr>
        <w:t>监控系统维保服务</w:t>
      </w:r>
      <w:r>
        <w:rPr>
          <w:rFonts w:hint="eastAsia" w:ascii="宋体" w:hAnsi="宋体" w:eastAsia="宋体" w:cs="Times New Roman"/>
          <w:sz w:val="24"/>
          <w:szCs w:val="24"/>
        </w:rPr>
        <w:t>项目</w:t>
      </w:r>
      <w:r>
        <w:rPr>
          <w:rFonts w:hint="eastAsia" w:ascii="宋体" w:hAnsi="Times New Roman" w:eastAsia="宋体" w:cs="Times New Roman"/>
          <w:kern w:val="0"/>
          <w:sz w:val="24"/>
          <w:szCs w:val="20"/>
        </w:rPr>
        <w:t>的投标，以本公司名义处理一切与之有关的事务。</w:t>
      </w:r>
    </w:p>
    <w:p>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p>
    <w:p>
      <w:pPr>
        <w:autoSpaceDE w:val="0"/>
        <w:autoSpaceDN w:val="0"/>
        <w:adjustRightInd w:val="0"/>
        <w:spacing w:line="480" w:lineRule="auto"/>
        <w:ind w:firstLine="480" w:firstLineChars="200"/>
        <w:jc w:val="left"/>
        <w:textAlignment w:val="baseline"/>
        <w:rPr>
          <w:rFonts w:ascii="宋体" w:hAnsi="Times New Roman" w:eastAsia="宋体" w:cs="Times New Roman"/>
          <w:kern w:val="0"/>
          <w:sz w:val="24"/>
          <w:szCs w:val="20"/>
        </w:rPr>
      </w:pPr>
      <w:r>
        <w:rPr>
          <w:rFonts w:hint="eastAsia" w:ascii="宋体" w:hAnsi="Times New Roman" w:eastAsia="宋体" w:cs="Times New Roman"/>
          <w:kern w:val="0"/>
          <w:sz w:val="24"/>
          <w:szCs w:val="20"/>
        </w:rPr>
        <w:t>本授权书于年月日签字</w:t>
      </w:r>
      <w:r>
        <w:rPr>
          <w:rFonts w:hint="eastAsia" w:ascii="宋体" w:hAnsi="宋体" w:eastAsia="宋体" w:cs="Times New Roman"/>
          <w:kern w:val="0"/>
          <w:sz w:val="24"/>
          <w:szCs w:val="24"/>
        </w:rPr>
        <w:t>（或盖章）</w:t>
      </w:r>
      <w:r>
        <w:rPr>
          <w:rFonts w:hint="eastAsia" w:ascii="宋体" w:hAnsi="Times New Roman" w:eastAsia="宋体" w:cs="Times New Roman"/>
          <w:kern w:val="0"/>
          <w:sz w:val="24"/>
          <w:szCs w:val="20"/>
        </w:rPr>
        <w:t>生效，特此声明。</w:t>
      </w:r>
    </w:p>
    <w:p>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bookmarkStart w:id="549" w:name="_Toc42314006"/>
      <w:bookmarkStart w:id="550" w:name="_Toc22720297"/>
      <w:bookmarkStart w:id="551" w:name="_Toc480171922"/>
      <w:bookmarkStart w:id="552" w:name="_Toc51041305"/>
    </w:p>
    <w:p>
      <w:pPr>
        <w:autoSpaceDE w:val="0"/>
        <w:autoSpaceDN w:val="0"/>
        <w:adjustRightInd w:val="0"/>
        <w:spacing w:beforeLines="50" w:line="480" w:lineRule="exact"/>
        <w:ind w:firstLine="448"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b/>
          <w:bCs/>
          <w:kern w:val="0"/>
          <w:sz w:val="24"/>
          <w:szCs w:val="24"/>
        </w:rPr>
        <w:t>公司名称（盖公章）：</w:t>
      </w:r>
    </w:p>
    <w:p>
      <w:pPr>
        <w:autoSpaceDE w:val="0"/>
        <w:autoSpaceDN w:val="0"/>
        <w:adjustRightInd w:val="0"/>
        <w:spacing w:beforeLines="50" w:line="480" w:lineRule="exact"/>
        <w:ind w:firstLine="448"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b/>
          <w:bCs/>
          <w:kern w:val="0"/>
          <w:sz w:val="24"/>
          <w:szCs w:val="24"/>
        </w:rPr>
        <w:t>法定代表人签字（或盖章）：</w:t>
      </w:r>
    </w:p>
    <w:p>
      <w:pPr>
        <w:autoSpaceDE w:val="0"/>
        <w:autoSpaceDN w:val="0"/>
        <w:adjustRightInd w:val="0"/>
        <w:spacing w:beforeLines="50" w:line="480" w:lineRule="exact"/>
        <w:ind w:firstLine="446" w:firstLineChars="186"/>
        <w:jc w:val="left"/>
        <w:textAlignment w:val="baseline"/>
        <w:rPr>
          <w:rFonts w:ascii="宋体" w:hAnsi="宋体" w:eastAsia="宋体" w:cs="Times New Roman"/>
          <w:b/>
          <w:bCs/>
          <w:kern w:val="0"/>
          <w:sz w:val="24"/>
          <w:szCs w:val="24"/>
          <w:u w:val="single"/>
        </w:rPr>
      </w:pPr>
      <w:r>
        <w:rPr>
          <w:rFonts w:hint="eastAsia" w:ascii="宋体" w:hAnsi="宋体" w:eastAsia="宋体" w:cs="Times New Roman"/>
          <w:kern w:val="0"/>
          <w:sz w:val="24"/>
          <w:szCs w:val="24"/>
        </w:rPr>
        <w:t>法定代表人身份证号码：</w:t>
      </w:r>
    </w:p>
    <w:p>
      <w:pPr>
        <w:autoSpaceDE w:val="0"/>
        <w:autoSpaceDN w:val="0"/>
        <w:adjustRightInd w:val="0"/>
        <w:spacing w:beforeLines="50" w:line="480" w:lineRule="exact"/>
        <w:ind w:firstLine="446" w:firstLineChars="186"/>
        <w:jc w:val="left"/>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被授权人签字：</w:t>
      </w:r>
    </w:p>
    <w:p>
      <w:pPr>
        <w:autoSpaceDE w:val="0"/>
        <w:autoSpaceDN w:val="0"/>
        <w:adjustRightInd w:val="0"/>
        <w:spacing w:beforeLines="50" w:line="480" w:lineRule="exact"/>
        <w:ind w:firstLine="446" w:firstLineChars="186"/>
        <w:jc w:val="left"/>
        <w:textAlignment w:val="baseline"/>
        <w:rPr>
          <w:rFonts w:ascii="宋体" w:hAnsi="宋体" w:eastAsia="宋体" w:cs="Times New Roman"/>
          <w:kern w:val="0"/>
          <w:sz w:val="24"/>
          <w:szCs w:val="24"/>
          <w:u w:val="single"/>
        </w:rPr>
      </w:pPr>
      <w:r>
        <w:rPr>
          <w:rFonts w:hint="eastAsia" w:ascii="宋体" w:hAnsi="宋体" w:eastAsia="宋体" w:cs="Times New Roman"/>
          <w:kern w:val="0"/>
          <w:sz w:val="24"/>
          <w:szCs w:val="24"/>
        </w:rPr>
        <w:t>被授权人身份证号码：</w:t>
      </w:r>
    </w:p>
    <w:p>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p>
    <w:p>
      <w:pPr>
        <w:autoSpaceDE w:val="0"/>
        <w:autoSpaceDN w:val="0"/>
        <w:adjustRightInd w:val="0"/>
        <w:spacing w:line="480" w:lineRule="exact"/>
        <w:ind w:firstLine="482" w:firstLineChars="200"/>
        <w:jc w:val="left"/>
        <w:textAlignment w:val="baseline"/>
        <w:rPr>
          <w:rFonts w:ascii="宋体" w:hAnsi="宋体" w:eastAsia="宋体" w:cs="Times New Roman"/>
          <w:b/>
          <w:kern w:val="0"/>
          <w:sz w:val="24"/>
          <w:szCs w:val="24"/>
        </w:rPr>
      </w:pPr>
      <w:r>
        <w:rPr>
          <w:rFonts w:hint="eastAsia" w:ascii="宋体" w:hAnsi="宋体" w:eastAsia="宋体" w:cs="Times New Roman"/>
          <w:b/>
          <w:bCs/>
          <w:kern w:val="0"/>
          <w:sz w:val="24"/>
          <w:szCs w:val="24"/>
        </w:rPr>
        <w:t>注：</w:t>
      </w:r>
      <w:r>
        <w:rPr>
          <w:rFonts w:hint="eastAsia" w:ascii="宋体" w:hAnsi="宋体" w:eastAsia="宋体" w:cs="Times New Roman"/>
          <w:b/>
          <w:kern w:val="0"/>
          <w:sz w:val="24"/>
          <w:szCs w:val="24"/>
        </w:rPr>
        <w:t>如果法定代表人直接参加本项目投标及签署投标文件的，</w:t>
      </w:r>
      <w:r>
        <w:rPr>
          <w:rFonts w:hint="eastAsia" w:ascii="宋体" w:hAnsi="宋体" w:eastAsia="宋体" w:cs="宋体"/>
          <w:b/>
          <w:bCs/>
          <w:kern w:val="0"/>
          <w:sz w:val="24"/>
          <w:szCs w:val="24"/>
        </w:rPr>
        <w:t>则应当提</w:t>
      </w:r>
      <w:r>
        <w:rPr>
          <w:rFonts w:hint="eastAsia" w:ascii="宋体" w:hAnsi="宋体" w:eastAsia="宋体" w:cs="Times New Roman"/>
          <w:b/>
          <w:kern w:val="0"/>
          <w:sz w:val="24"/>
          <w:szCs w:val="24"/>
        </w:rPr>
        <w:t>供</w:t>
      </w:r>
      <w:r>
        <w:rPr>
          <w:rFonts w:hint="eastAsia" w:ascii="宋体" w:hAnsi="宋体" w:eastAsia="宋体" w:cs="宋体"/>
          <w:b/>
          <w:bCs/>
          <w:kern w:val="0"/>
          <w:sz w:val="24"/>
          <w:szCs w:val="24"/>
          <w:u w:val="single"/>
        </w:rPr>
        <w:t>法定代表人证明书</w:t>
      </w:r>
      <w:r>
        <w:rPr>
          <w:rFonts w:hint="eastAsia" w:ascii="宋体" w:hAnsi="宋体" w:eastAsia="宋体" w:cs="宋体"/>
          <w:b/>
          <w:bCs/>
          <w:kern w:val="0"/>
          <w:sz w:val="24"/>
          <w:szCs w:val="24"/>
        </w:rPr>
        <w:t>（格式自</w:t>
      </w:r>
      <w:r>
        <w:rPr>
          <w:rFonts w:hint="eastAsia" w:ascii="宋体" w:hAnsi="宋体" w:eastAsia="宋体" w:cs="Times New Roman"/>
          <w:b/>
          <w:kern w:val="0"/>
          <w:sz w:val="24"/>
          <w:szCs w:val="24"/>
        </w:rPr>
        <w:t>定</w:t>
      </w:r>
      <w:r>
        <w:rPr>
          <w:rFonts w:hint="eastAsia" w:ascii="宋体" w:hAnsi="宋体" w:eastAsia="宋体" w:cs="宋体"/>
          <w:b/>
          <w:bCs/>
          <w:kern w:val="0"/>
          <w:sz w:val="24"/>
          <w:szCs w:val="24"/>
        </w:rPr>
        <w:t>，加盖单位公章）代替“授权委托书”</w:t>
      </w:r>
      <w:r>
        <w:rPr>
          <w:rFonts w:hint="eastAsia" w:ascii="宋体" w:hAnsi="宋体" w:eastAsia="宋体" w:cs="Times New Roman"/>
          <w:b/>
          <w:kern w:val="0"/>
          <w:sz w:val="24"/>
          <w:szCs w:val="24"/>
        </w:rPr>
        <w:t>。</w:t>
      </w:r>
    </w:p>
    <w:p>
      <w:pPr>
        <w:widowControl/>
        <w:jc w:val="left"/>
        <w:rPr>
          <w:rFonts w:ascii="宋体" w:hAnsi="宋体" w:eastAsia="宋体" w:cs="Times New Roman"/>
          <w:b/>
          <w:kern w:val="0"/>
          <w:sz w:val="24"/>
          <w:szCs w:val="24"/>
        </w:rPr>
      </w:pPr>
      <w:r>
        <w:rPr>
          <w:rFonts w:ascii="宋体" w:hAnsi="宋体" w:eastAsia="宋体" w:cs="Times New Roman"/>
          <w:b/>
          <w:kern w:val="0"/>
          <w:sz w:val="24"/>
          <w:szCs w:val="24"/>
        </w:rPr>
        <w:br w:type="page"/>
      </w:r>
    </w:p>
    <w:p>
      <w:pPr>
        <w:autoSpaceDE w:val="0"/>
        <w:autoSpaceDN w:val="0"/>
        <w:adjustRightInd w:val="0"/>
        <w:spacing w:line="480" w:lineRule="exact"/>
        <w:ind w:firstLine="480" w:firstLineChars="200"/>
        <w:jc w:val="left"/>
        <w:textAlignment w:val="baseline"/>
        <w:rPr>
          <w:rFonts w:ascii="宋体" w:hAnsi="宋体" w:eastAsia="宋体" w:cs="Times New Roman"/>
          <w:kern w:val="0"/>
          <w:sz w:val="24"/>
          <w:szCs w:val="24"/>
        </w:rPr>
      </w:pPr>
    </w:p>
    <w:p>
      <w:pPr>
        <w:keepNext/>
        <w:keepLines/>
        <w:autoSpaceDE w:val="0"/>
        <w:autoSpaceDN w:val="0"/>
        <w:adjustRightInd w:val="0"/>
        <w:spacing w:before="260" w:after="260" w:line="480" w:lineRule="exact"/>
        <w:ind w:firstLine="482"/>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附件十八：           资格证明书</w:t>
      </w:r>
      <w:bookmarkEnd w:id="549"/>
      <w:bookmarkEnd w:id="550"/>
      <w:bookmarkEnd w:id="551"/>
      <w:bookmarkEnd w:id="552"/>
    </w:p>
    <w:p>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（1）营业执照（副本）；</w:t>
      </w:r>
    </w:p>
    <w:p>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（2）税务登记证（副本）；</w:t>
      </w:r>
      <w:r>
        <w:rPr>
          <w:rFonts w:hint="eastAsia" w:ascii="宋体" w:hAnsi="宋体" w:eastAsia="宋体" w:cs="Times New Roman"/>
          <w:b/>
          <w:sz w:val="24"/>
          <w:szCs w:val="20"/>
        </w:rPr>
        <w:t>（若有）</w:t>
      </w:r>
    </w:p>
    <w:p>
      <w:pPr>
        <w:tabs>
          <w:tab w:val="left" w:pos="993"/>
        </w:tabs>
        <w:snapToGrid w:val="0"/>
        <w:spacing w:line="480" w:lineRule="exact"/>
        <w:ind w:firstLine="482"/>
        <w:rPr>
          <w:rFonts w:ascii="宋体" w:hAnsi="宋体" w:eastAsia="宋体" w:cs="Times New Roman"/>
          <w:b/>
          <w:sz w:val="24"/>
          <w:szCs w:val="20"/>
        </w:rPr>
      </w:pPr>
      <w:r>
        <w:rPr>
          <w:rFonts w:hint="eastAsia" w:ascii="宋体" w:hAnsi="宋体" w:eastAsia="宋体" w:cs="Times New Roman"/>
          <w:sz w:val="24"/>
          <w:szCs w:val="20"/>
        </w:rPr>
        <w:t>（3）</w:t>
      </w:r>
      <w:r>
        <w:rPr>
          <w:rFonts w:hint="eastAsia" w:ascii="宋体" w:hAnsi="宋体" w:eastAsia="宋体" w:cs="Times New Roman"/>
          <w:b/>
          <w:sz w:val="24"/>
          <w:szCs w:val="20"/>
        </w:rPr>
        <w:t>省级以上监狱管理局、戒毒管理局（含新疆生产建设兵团）出具的《属于监狱企业的证明文件》；（若有）</w:t>
      </w:r>
    </w:p>
    <w:p>
      <w:pPr>
        <w:tabs>
          <w:tab w:val="left" w:pos="993"/>
        </w:tabs>
        <w:snapToGrid w:val="0"/>
        <w:spacing w:line="480" w:lineRule="exact"/>
        <w:ind w:firstLine="482"/>
        <w:rPr>
          <w:rFonts w:ascii="宋体" w:hAnsi="宋体" w:eastAsia="宋体" w:cs="Times New Roman"/>
          <w:sz w:val="24"/>
          <w:szCs w:val="20"/>
        </w:rPr>
      </w:pPr>
      <w:r>
        <w:rPr>
          <w:rFonts w:hint="eastAsia" w:ascii="宋体" w:hAnsi="宋体" w:eastAsia="宋体" w:cs="Times New Roman"/>
          <w:sz w:val="24"/>
          <w:szCs w:val="20"/>
        </w:rPr>
        <w:t>（4）其他相关证明文件或材料（</w:t>
      </w:r>
      <w:r>
        <w:rPr>
          <w:rFonts w:hint="eastAsia" w:ascii="宋体" w:hAnsi="宋体" w:eastAsia="宋体" w:cs="Times New Roman"/>
          <w:b/>
          <w:sz w:val="24"/>
          <w:szCs w:val="20"/>
        </w:rPr>
        <w:t>如企业各类认证证书、</w:t>
      </w:r>
      <w:r>
        <w:rPr>
          <w:rFonts w:hint="eastAsia" w:ascii="宋体" w:hAnsi="宋体" w:eastAsia="宋体" w:cs="Times New Roman"/>
          <w:b/>
          <w:sz w:val="24"/>
          <w:szCs w:val="24"/>
        </w:rPr>
        <w:t>ISO9001质量管理体系认证证书、ISO20000信息技术服务管理体系认证证书、企业信用等级AAA级（含）以上证书、</w:t>
      </w:r>
      <w:r>
        <w:rPr>
          <w:rFonts w:hint="eastAsia" w:ascii="宋体" w:hAnsi="宋体" w:eastAsia="宋体" w:cs="宋体"/>
          <w:b/>
          <w:sz w:val="24"/>
          <w:szCs w:val="20"/>
        </w:rPr>
        <w:t>至少一项投标人属于疫情防控重点保障企业的证明材料（名单查询网页链接、名单网页截图、政府部门出具的文件或者企业享受重点保障企业优惠政策的其他文件均可）、投标人符合稳岗企业条件的承诺函</w:t>
      </w:r>
      <w:r>
        <w:rPr>
          <w:rFonts w:hint="eastAsia" w:ascii="宋体" w:hAnsi="宋体" w:eastAsia="宋体" w:cs="Times New Roman"/>
          <w:b/>
          <w:sz w:val="24"/>
          <w:szCs w:val="20"/>
        </w:rPr>
        <w:t>等</w:t>
      </w:r>
      <w:r>
        <w:rPr>
          <w:rFonts w:hint="eastAsia" w:ascii="宋体" w:hAnsi="宋体" w:eastAsia="宋体" w:cs="Times New Roman"/>
          <w:sz w:val="24"/>
          <w:szCs w:val="20"/>
        </w:rPr>
        <w:t>）。</w:t>
      </w:r>
    </w:p>
    <w:p>
      <w:pPr>
        <w:spacing w:before="100" w:after="100" w:line="360" w:lineRule="auto"/>
        <w:ind w:firstLine="480"/>
        <w:rPr>
          <w:rFonts w:ascii="宋体" w:hAnsi="宋体" w:eastAsia="宋体" w:cs="Times New Roman"/>
          <w:sz w:val="24"/>
          <w:szCs w:val="20"/>
        </w:rPr>
      </w:pPr>
    </w:p>
    <w:p>
      <w:pPr>
        <w:rPr>
          <w:rFonts w:ascii="宋体" w:hAnsi="宋体" w:eastAsia="宋体" w:cs="Times New Roman"/>
          <w:color w:val="7030A0"/>
          <w:sz w:val="24"/>
          <w:szCs w:val="20"/>
        </w:rPr>
      </w:pPr>
      <w:r>
        <w:rPr>
          <w:rFonts w:hint="eastAsia" w:ascii="宋体" w:hAnsi="宋体" w:eastAsia="宋体" w:cs="Times New Roman"/>
          <w:b/>
          <w:sz w:val="24"/>
          <w:szCs w:val="20"/>
        </w:rPr>
        <w:t>注：投标人应当在投标文件中提供以上证书或文件的复印件（加盖公章）。</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posOffset>1800225</wp:posOffset>
              </wp:positionH>
              <wp:positionV relativeFrom="paragraph">
                <wp:posOffset>38100</wp:posOffset>
              </wp:positionV>
              <wp:extent cx="165989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59890" cy="147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江门市五邑中医院第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1.75pt;margin-top:3pt;height:11.65pt;width:130.7pt;mso-position-horizontal-relative:margin;mso-wrap-style:none;z-index:251659264;mso-width-relative:page;mso-height-relative:page;" filled="f" stroked="f" coordsize="21600,21600" o:gfxdata="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KTIQrWAAAACAEAAA8AAAAAAAAAAQAgAAAAIgAAAGRycy9kb3ducmV2&#10;LnhtbFBLAQIUABQAAAAIAIdO4kCE0MNHNwIAAGIEAAAOAAAAAAAAAAEAIAAAACUBAABkcnMvZTJv&#10;RG9jLnhtbFBLBQYAAAAABgAGAFkBAADOBQAAAAA=&#10;">
              <v:fill on="f" focussize="0,0"/>
              <v:stroke on="f" weight="0.5pt"/>
              <v:imagedata o:title=""/>
              <o:lock v:ext="edit" aspectratio="f"/>
              <v:textbox inset="0mm,0mm,0mm,0mm" style="mso-fit-shape-to-text:t;">
                <w:txbxContent>
                  <w:p>
                    <w:pPr>
                      <w:pStyle w:val="10"/>
                    </w:pPr>
                    <w:r>
                      <w:rPr>
                        <w:rFonts w:hint="eastAsia"/>
                      </w:rPr>
                      <w:t>江门市五邑中医院第</w:t>
                    </w:r>
                    <w:r>
                      <w:fldChar w:fldCharType="begin"/>
                    </w:r>
                    <w:r>
                      <w:instrText xml:space="preserve"> PAGE  \* MERGEFORMAT </w:instrText>
                    </w:r>
                    <w:r>
                      <w:fldChar w:fldCharType="separate"/>
                    </w:r>
                    <w:r>
                      <w:t>46</w:t>
                    </w:r>
                    <w:r>
                      <w:fldChar w:fldCharType="end"/>
                    </w:r>
                    <w:r>
                      <w:rPr>
                        <w:rFonts w:hint="eastAsia"/>
                      </w:rPr>
                      <w:t>页共</w:t>
                    </w:r>
                    <w:r>
                      <w:fldChar w:fldCharType="begin"/>
                    </w:r>
                    <w:r>
                      <w:instrText xml:space="preserve"> NUMPAGES  \* MERGEFORMAT </w:instrText>
                    </w:r>
                    <w:r>
                      <w:fldChar w:fldCharType="separate"/>
                    </w:r>
                    <w:r>
                      <w:t>46</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wordWrap w:val="0"/>
      <w:spacing w:line="360" w:lineRule="auto"/>
      <w:ind w:right="-26"/>
      <w:jc w:val="center"/>
      <w:textAlignment w:val="bottom"/>
      <w:rPr>
        <w:szCs w:val="21"/>
      </w:rPr>
    </w:pPr>
    <w:r>
      <w:rPr>
        <w:rFonts w:hint="eastAsia" w:asciiTheme="minorEastAsia" w:hAnsiTheme="minorEastAsia"/>
      </w:rPr>
      <w:t xml:space="preserve">  </w:t>
    </w:r>
    <w:r>
      <w:rPr>
        <w:rFonts w:hint="eastAsia" w:hAnsi="宋体" w:cs="宋体"/>
        <w:szCs w:val="21"/>
      </w:rPr>
      <w:t>项目名称：</w:t>
    </w:r>
    <w:bookmarkStart w:id="553" w:name="_Hlk92314288"/>
    <w:r>
      <w:rPr>
        <w:rFonts w:hint="eastAsia" w:hAnsi="宋体" w:cs="宋体"/>
        <w:szCs w:val="21"/>
      </w:rPr>
      <w:t>江门市五邑中医院监控系统维保服务项目</w:t>
    </w:r>
    <w:bookmarkEnd w:id="553"/>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D8F5"/>
    <w:multiLevelType w:val="multilevel"/>
    <w:tmpl w:val="8A12D8F5"/>
    <w:lvl w:ilvl="0" w:tentative="0">
      <w:start w:val="1"/>
      <w:numFmt w:val="decimal"/>
      <w:suff w:val="nothing"/>
      <w:lvlText w:val="%1、"/>
      <w:lvlJc w:val="left"/>
    </w:lvl>
    <w:lvl w:ilvl="1" w:tentative="0">
      <w:start w:val="1"/>
      <w:numFmt w:val="decimal"/>
      <w:lvlText w:val="%2."/>
      <w:lvlJc w:val="left"/>
      <w:pPr>
        <w:tabs>
          <w:tab w:val="left" w:pos="179"/>
        </w:tabs>
        <w:ind w:left="179" w:hanging="420"/>
      </w:pPr>
      <w:rPr>
        <w:rFonts w:hint="eastAsia"/>
      </w:rPr>
    </w:lvl>
    <w:lvl w:ilvl="2" w:tentative="0">
      <w:start w:val="1"/>
      <w:numFmt w:val="lowerRoman"/>
      <w:lvlText w:val="%3."/>
      <w:lvlJc w:val="right"/>
      <w:pPr>
        <w:tabs>
          <w:tab w:val="left" w:pos="599"/>
        </w:tabs>
        <w:ind w:left="599" w:hanging="420"/>
      </w:pPr>
    </w:lvl>
    <w:lvl w:ilvl="3" w:tentative="0">
      <w:start w:val="1"/>
      <w:numFmt w:val="decimal"/>
      <w:lvlText w:val="%4."/>
      <w:lvlJc w:val="left"/>
      <w:pPr>
        <w:tabs>
          <w:tab w:val="left" w:pos="1019"/>
        </w:tabs>
        <w:ind w:left="1019" w:hanging="420"/>
      </w:pPr>
    </w:lvl>
    <w:lvl w:ilvl="4" w:tentative="0">
      <w:start w:val="1"/>
      <w:numFmt w:val="lowerLetter"/>
      <w:lvlText w:val="%5)"/>
      <w:lvlJc w:val="left"/>
      <w:pPr>
        <w:tabs>
          <w:tab w:val="left" w:pos="1439"/>
        </w:tabs>
        <w:ind w:left="1439" w:hanging="420"/>
      </w:pPr>
    </w:lvl>
    <w:lvl w:ilvl="5" w:tentative="0">
      <w:start w:val="1"/>
      <w:numFmt w:val="lowerRoman"/>
      <w:lvlText w:val="%6."/>
      <w:lvlJc w:val="right"/>
      <w:pPr>
        <w:tabs>
          <w:tab w:val="left" w:pos="1859"/>
        </w:tabs>
        <w:ind w:left="1859" w:hanging="420"/>
      </w:pPr>
    </w:lvl>
    <w:lvl w:ilvl="6" w:tentative="0">
      <w:start w:val="1"/>
      <w:numFmt w:val="decimal"/>
      <w:lvlText w:val="%7."/>
      <w:lvlJc w:val="left"/>
      <w:pPr>
        <w:tabs>
          <w:tab w:val="left" w:pos="2279"/>
        </w:tabs>
        <w:ind w:left="2279" w:hanging="420"/>
      </w:pPr>
    </w:lvl>
    <w:lvl w:ilvl="7" w:tentative="0">
      <w:start w:val="1"/>
      <w:numFmt w:val="lowerLetter"/>
      <w:lvlText w:val="%8)"/>
      <w:lvlJc w:val="left"/>
      <w:pPr>
        <w:tabs>
          <w:tab w:val="left" w:pos="2699"/>
        </w:tabs>
        <w:ind w:left="2699" w:hanging="420"/>
      </w:pPr>
    </w:lvl>
    <w:lvl w:ilvl="8" w:tentative="0">
      <w:start w:val="1"/>
      <w:numFmt w:val="lowerRoman"/>
      <w:lvlText w:val="%9."/>
      <w:lvlJc w:val="right"/>
      <w:pPr>
        <w:tabs>
          <w:tab w:val="left" w:pos="3119"/>
        </w:tabs>
        <w:ind w:left="3119" w:hanging="420"/>
      </w:pPr>
    </w:lvl>
  </w:abstractNum>
  <w:abstractNum w:abstractNumId="1">
    <w:nsid w:val="19773E85"/>
    <w:multiLevelType w:val="singleLevel"/>
    <w:tmpl w:val="19773E85"/>
    <w:lvl w:ilvl="0" w:tentative="0">
      <w:start w:val="2"/>
      <w:numFmt w:val="decimal"/>
      <w:suff w:val="nothing"/>
      <w:lvlText w:val="%1、"/>
      <w:lvlJc w:val="left"/>
    </w:lvl>
  </w:abstractNum>
  <w:abstractNum w:abstractNumId="2">
    <w:nsid w:val="2F633374"/>
    <w:multiLevelType w:val="multilevel"/>
    <w:tmpl w:val="2F633374"/>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024DF7"/>
    <w:multiLevelType w:val="multilevel"/>
    <w:tmpl w:val="35024DF7"/>
    <w:lvl w:ilvl="0" w:tentative="0">
      <w:start w:val="1"/>
      <w:numFmt w:val="decimal"/>
      <w:lvlText w:val="%1."/>
      <w:lvlJc w:val="left"/>
      <w:pPr>
        <w:ind w:left="420" w:hanging="420"/>
      </w:pPr>
      <w:rPr>
        <w:rFonts w:hint="eastAsia"/>
      </w:rPr>
    </w:lvl>
    <w:lvl w:ilvl="1" w:tentative="0">
      <w:start w:val="1"/>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C1145C"/>
    <w:multiLevelType w:val="multilevel"/>
    <w:tmpl w:val="38C1145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1269DF"/>
    <w:multiLevelType w:val="multilevel"/>
    <w:tmpl w:val="3B1269DF"/>
    <w:lvl w:ilvl="0" w:tentative="0">
      <w:start w:val="1"/>
      <w:numFmt w:val="decimal"/>
      <w:lvlText w:val="%1)"/>
      <w:lvlJc w:val="left"/>
      <w:pPr>
        <w:ind w:left="900" w:hanging="420"/>
      </w:pPr>
    </w:lvl>
    <w:lvl w:ilvl="1" w:tentative="0">
      <w:start w:val="1"/>
      <w:numFmt w:val="decimal"/>
      <w:lvlText w:val="（%2）"/>
      <w:lvlJc w:val="left"/>
      <w:pPr>
        <w:ind w:left="1320" w:hanging="420"/>
      </w:pPr>
      <w:rPr>
        <w:rFonts w:hint="default"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7C16CC8"/>
    <w:multiLevelType w:val="multilevel"/>
    <w:tmpl w:val="47C16CC8"/>
    <w:lvl w:ilvl="0" w:tentative="0">
      <w:start w:val="1"/>
      <w:numFmt w:val="decimal"/>
      <w:lvlText w:val="%1."/>
      <w:lvlJc w:val="left"/>
      <w:pPr>
        <w:tabs>
          <w:tab w:val="left" w:pos="0"/>
        </w:tabs>
        <w:ind w:left="0" w:hanging="420"/>
      </w:pPr>
    </w:lvl>
    <w:lvl w:ilvl="1" w:tentative="0">
      <w:start w:val="1"/>
      <w:numFmt w:val="lowerLetter"/>
      <w:lvlText w:val="%2)"/>
      <w:lvlJc w:val="left"/>
      <w:pPr>
        <w:tabs>
          <w:tab w:val="left" w:pos="-60"/>
        </w:tabs>
        <w:ind w:left="-60" w:hanging="420"/>
      </w:pPr>
    </w:lvl>
    <w:lvl w:ilvl="2" w:tentative="0">
      <w:start w:val="1"/>
      <w:numFmt w:val="lowerRoman"/>
      <w:lvlText w:val="%3."/>
      <w:lvlJc w:val="right"/>
      <w:pPr>
        <w:tabs>
          <w:tab w:val="left" w:pos="360"/>
        </w:tabs>
        <w:ind w:left="360" w:hanging="420"/>
      </w:pPr>
    </w:lvl>
    <w:lvl w:ilvl="3" w:tentative="0">
      <w:start w:val="1"/>
      <w:numFmt w:val="decimal"/>
      <w:lvlText w:val="%4."/>
      <w:lvlJc w:val="left"/>
      <w:pPr>
        <w:tabs>
          <w:tab w:val="left" w:pos="780"/>
        </w:tabs>
        <w:ind w:left="780" w:hanging="420"/>
      </w:pPr>
    </w:lvl>
    <w:lvl w:ilvl="4" w:tentative="0">
      <w:start w:val="1"/>
      <w:numFmt w:val="lowerLetter"/>
      <w:lvlText w:val="%5)"/>
      <w:lvlJc w:val="left"/>
      <w:pPr>
        <w:tabs>
          <w:tab w:val="left" w:pos="1200"/>
        </w:tabs>
        <w:ind w:left="1200" w:hanging="420"/>
      </w:pPr>
    </w:lvl>
    <w:lvl w:ilvl="5" w:tentative="0">
      <w:start w:val="1"/>
      <w:numFmt w:val="lowerRoman"/>
      <w:lvlText w:val="%6."/>
      <w:lvlJc w:val="right"/>
      <w:pPr>
        <w:tabs>
          <w:tab w:val="left" w:pos="1620"/>
        </w:tabs>
        <w:ind w:left="162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2460"/>
        </w:tabs>
        <w:ind w:left="2460" w:hanging="420"/>
      </w:pPr>
    </w:lvl>
    <w:lvl w:ilvl="8" w:tentative="0">
      <w:start w:val="1"/>
      <w:numFmt w:val="lowerRoman"/>
      <w:lvlText w:val="%9."/>
      <w:lvlJc w:val="right"/>
      <w:pPr>
        <w:tabs>
          <w:tab w:val="left" w:pos="2880"/>
        </w:tabs>
        <w:ind w:left="2880" w:hanging="420"/>
      </w:pPr>
    </w:lvl>
  </w:abstractNum>
  <w:abstractNum w:abstractNumId="7">
    <w:nsid w:val="4B1521E7"/>
    <w:multiLevelType w:val="multilevel"/>
    <w:tmpl w:val="4B1521E7"/>
    <w:lvl w:ilvl="0" w:tentative="0">
      <w:start w:val="1"/>
      <w:numFmt w:val="japaneseCounting"/>
      <w:lvlText w:val="第%1条"/>
      <w:lvlJc w:val="left"/>
      <w:pPr>
        <w:ind w:left="1457" w:hanging="9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B8902C6"/>
    <w:multiLevelType w:val="multilevel"/>
    <w:tmpl w:val="4B8902C6"/>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60"/>
        </w:tabs>
        <w:ind w:left="60" w:hanging="420"/>
      </w:pPr>
    </w:lvl>
    <w:lvl w:ilvl="3" w:tentative="0">
      <w:start w:val="1"/>
      <w:numFmt w:val="decimal"/>
      <w:lvlText w:val="%4."/>
      <w:lvlJc w:val="left"/>
      <w:pPr>
        <w:tabs>
          <w:tab w:val="left" w:pos="480"/>
        </w:tabs>
        <w:ind w:left="480" w:hanging="420"/>
      </w:pPr>
    </w:lvl>
    <w:lvl w:ilvl="4" w:tentative="0">
      <w:start w:val="1"/>
      <w:numFmt w:val="lowerLetter"/>
      <w:lvlText w:val="%5)"/>
      <w:lvlJc w:val="left"/>
      <w:pPr>
        <w:tabs>
          <w:tab w:val="left" w:pos="900"/>
        </w:tabs>
        <w:ind w:left="900" w:hanging="420"/>
      </w:pPr>
    </w:lvl>
    <w:lvl w:ilvl="5" w:tentative="0">
      <w:start w:val="1"/>
      <w:numFmt w:val="lowerRoman"/>
      <w:lvlText w:val="%6."/>
      <w:lvlJc w:val="right"/>
      <w:pPr>
        <w:tabs>
          <w:tab w:val="left" w:pos="1320"/>
        </w:tabs>
        <w:ind w:left="1320" w:hanging="420"/>
      </w:pPr>
    </w:lvl>
    <w:lvl w:ilvl="6" w:tentative="0">
      <w:start w:val="1"/>
      <w:numFmt w:val="decimal"/>
      <w:lvlText w:val="%7."/>
      <w:lvlJc w:val="left"/>
      <w:pPr>
        <w:tabs>
          <w:tab w:val="left" w:pos="1740"/>
        </w:tabs>
        <w:ind w:left="1740" w:hanging="420"/>
      </w:pPr>
    </w:lvl>
    <w:lvl w:ilvl="7" w:tentative="0">
      <w:start w:val="1"/>
      <w:numFmt w:val="lowerLetter"/>
      <w:lvlText w:val="%8)"/>
      <w:lvlJc w:val="left"/>
      <w:pPr>
        <w:tabs>
          <w:tab w:val="left" w:pos="2160"/>
        </w:tabs>
        <w:ind w:left="2160" w:hanging="420"/>
      </w:pPr>
    </w:lvl>
    <w:lvl w:ilvl="8" w:tentative="0">
      <w:start w:val="1"/>
      <w:numFmt w:val="lowerRoman"/>
      <w:lvlText w:val="%9."/>
      <w:lvlJc w:val="right"/>
      <w:pPr>
        <w:tabs>
          <w:tab w:val="left" w:pos="2580"/>
        </w:tabs>
        <w:ind w:left="2580" w:hanging="420"/>
      </w:pPr>
    </w:lvl>
  </w:abstractNum>
  <w:abstractNum w:abstractNumId="9">
    <w:nsid w:val="59A60376"/>
    <w:multiLevelType w:val="multilevel"/>
    <w:tmpl w:val="59A60376"/>
    <w:lvl w:ilvl="0" w:tentative="0">
      <w:start w:val="1"/>
      <w:numFmt w:val="decimal"/>
      <w:lvlText w:val="%1)"/>
      <w:lvlJc w:val="left"/>
      <w:pPr>
        <w:ind w:left="900" w:hanging="420"/>
      </w:pPr>
    </w:lvl>
    <w:lvl w:ilvl="1" w:tentative="0">
      <w:start w:val="1"/>
      <w:numFmt w:val="decimal"/>
      <w:lvlText w:val="（%2）"/>
      <w:lvlJc w:val="left"/>
      <w:pPr>
        <w:ind w:left="1320" w:hanging="420"/>
      </w:pPr>
      <w:rPr>
        <w:rFonts w:hint="default"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D871012"/>
    <w:multiLevelType w:val="multilevel"/>
    <w:tmpl w:val="6D871012"/>
    <w:lvl w:ilvl="0" w:tentative="0">
      <w:start w:val="1"/>
      <w:numFmt w:val="decimal"/>
      <w:isLgl/>
      <w:lvlText w:val="%1."/>
      <w:lvlJc w:val="left"/>
      <w:pPr>
        <w:tabs>
          <w:tab w:val="left" w:pos="162"/>
        </w:tabs>
        <w:ind w:left="0" w:hanging="198"/>
      </w:pPr>
      <w:rPr>
        <w:rFonts w:hint="eastAsia"/>
      </w:rPr>
    </w:lvl>
    <w:lvl w:ilvl="1" w:tentative="0">
      <w:start w:val="1"/>
      <w:numFmt w:val="decimal"/>
      <w:lvlText w:val="%1.%2."/>
      <w:lvlJc w:val="left"/>
      <w:pPr>
        <w:tabs>
          <w:tab w:val="left" w:pos="793"/>
        </w:tabs>
        <w:ind w:left="793" w:hanging="793"/>
      </w:pPr>
      <w:rPr>
        <w:rFonts w:hint="eastAsia"/>
      </w:rPr>
    </w:lvl>
    <w:lvl w:ilvl="2" w:tentative="0">
      <w:start w:val="1"/>
      <w:numFmt w:val="decimal"/>
      <w:lvlText w:val="%1.%2.%3."/>
      <w:lvlJc w:val="left"/>
      <w:pPr>
        <w:tabs>
          <w:tab w:val="left" w:pos="939"/>
        </w:tabs>
        <w:ind w:left="312" w:hanging="453"/>
      </w:pPr>
      <w:rPr>
        <w:rFonts w:hint="eastAsia"/>
      </w:rPr>
    </w:lvl>
    <w:lvl w:ilvl="3" w:tentative="0">
      <w:start w:val="1"/>
      <w:numFmt w:val="decimal"/>
      <w:lvlText w:val="%1.%2.%3.%4."/>
      <w:lvlJc w:val="left"/>
      <w:pPr>
        <w:tabs>
          <w:tab w:val="left" w:pos="426"/>
        </w:tabs>
        <w:ind w:left="426" w:hanging="851"/>
      </w:pPr>
      <w:rPr>
        <w:rFonts w:hint="eastAsia"/>
      </w:rPr>
    </w:lvl>
    <w:lvl w:ilvl="4" w:tentative="0">
      <w:start w:val="1"/>
      <w:numFmt w:val="decimal"/>
      <w:lvlText w:val="%1.%2.%3.%4.%5."/>
      <w:lvlJc w:val="left"/>
      <w:pPr>
        <w:tabs>
          <w:tab w:val="left" w:pos="567"/>
        </w:tabs>
        <w:ind w:left="567" w:hanging="992"/>
      </w:pPr>
      <w:rPr>
        <w:rFonts w:hint="eastAsia"/>
      </w:rPr>
    </w:lvl>
    <w:lvl w:ilvl="5" w:tentative="0">
      <w:start w:val="1"/>
      <w:numFmt w:val="decimal"/>
      <w:lvlText w:val="%1.%2.%3.%4.%5.%6."/>
      <w:lvlJc w:val="left"/>
      <w:pPr>
        <w:tabs>
          <w:tab w:val="left" w:pos="709"/>
        </w:tabs>
        <w:ind w:left="709" w:hanging="1134"/>
      </w:pPr>
      <w:rPr>
        <w:rFonts w:hint="eastAsia"/>
      </w:rPr>
    </w:lvl>
    <w:lvl w:ilvl="6" w:tentative="0">
      <w:start w:val="1"/>
      <w:numFmt w:val="decimal"/>
      <w:lvlText w:val="%1.%2.%3.%4.%5.%6.%7."/>
      <w:lvlJc w:val="left"/>
      <w:pPr>
        <w:tabs>
          <w:tab w:val="left" w:pos="851"/>
        </w:tabs>
        <w:ind w:left="851" w:hanging="1276"/>
      </w:pPr>
      <w:rPr>
        <w:rFonts w:hint="eastAsia"/>
      </w:rPr>
    </w:lvl>
    <w:lvl w:ilvl="7" w:tentative="0">
      <w:start w:val="1"/>
      <w:numFmt w:val="decimal"/>
      <w:lvlText w:val="%1.%2.%3.%4.%5.%6.%7.%8."/>
      <w:lvlJc w:val="left"/>
      <w:pPr>
        <w:tabs>
          <w:tab w:val="left" w:pos="993"/>
        </w:tabs>
        <w:ind w:left="993" w:hanging="1418"/>
      </w:pPr>
      <w:rPr>
        <w:rFonts w:hint="eastAsia"/>
      </w:rPr>
    </w:lvl>
    <w:lvl w:ilvl="8" w:tentative="0">
      <w:start w:val="1"/>
      <w:numFmt w:val="decimal"/>
      <w:lvlText w:val="%1.%2.%3.%4.%5.%6.%7.%8.%9."/>
      <w:lvlJc w:val="left"/>
      <w:pPr>
        <w:tabs>
          <w:tab w:val="left" w:pos="1134"/>
        </w:tabs>
        <w:ind w:left="1134" w:hanging="1559"/>
      </w:pPr>
      <w:rPr>
        <w:rFonts w:hint="eastAsia"/>
      </w:rPr>
    </w:lvl>
  </w:abstractNum>
  <w:abstractNum w:abstractNumId="11">
    <w:nsid w:val="6E3245B3"/>
    <w:multiLevelType w:val="multilevel"/>
    <w:tmpl w:val="6E3245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36706F1"/>
    <w:multiLevelType w:val="multilevel"/>
    <w:tmpl w:val="736706F1"/>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60"/>
        </w:tabs>
        <w:ind w:left="60" w:hanging="420"/>
      </w:pPr>
    </w:lvl>
    <w:lvl w:ilvl="3" w:tentative="0">
      <w:start w:val="1"/>
      <w:numFmt w:val="decimal"/>
      <w:lvlText w:val="%4."/>
      <w:lvlJc w:val="left"/>
      <w:pPr>
        <w:tabs>
          <w:tab w:val="left" w:pos="480"/>
        </w:tabs>
        <w:ind w:left="480" w:hanging="420"/>
      </w:pPr>
    </w:lvl>
    <w:lvl w:ilvl="4" w:tentative="0">
      <w:start w:val="1"/>
      <w:numFmt w:val="lowerLetter"/>
      <w:lvlText w:val="%5)"/>
      <w:lvlJc w:val="left"/>
      <w:pPr>
        <w:tabs>
          <w:tab w:val="left" w:pos="900"/>
        </w:tabs>
        <w:ind w:left="900" w:hanging="420"/>
      </w:pPr>
    </w:lvl>
    <w:lvl w:ilvl="5" w:tentative="0">
      <w:start w:val="1"/>
      <w:numFmt w:val="lowerRoman"/>
      <w:lvlText w:val="%6."/>
      <w:lvlJc w:val="right"/>
      <w:pPr>
        <w:tabs>
          <w:tab w:val="left" w:pos="1320"/>
        </w:tabs>
        <w:ind w:left="1320" w:hanging="420"/>
      </w:pPr>
    </w:lvl>
    <w:lvl w:ilvl="6" w:tentative="0">
      <w:start w:val="1"/>
      <w:numFmt w:val="decimal"/>
      <w:lvlText w:val="%7."/>
      <w:lvlJc w:val="left"/>
      <w:pPr>
        <w:tabs>
          <w:tab w:val="left" w:pos="1740"/>
        </w:tabs>
        <w:ind w:left="1740" w:hanging="420"/>
      </w:pPr>
    </w:lvl>
    <w:lvl w:ilvl="7" w:tentative="0">
      <w:start w:val="1"/>
      <w:numFmt w:val="lowerLetter"/>
      <w:lvlText w:val="%8)"/>
      <w:lvlJc w:val="left"/>
      <w:pPr>
        <w:tabs>
          <w:tab w:val="left" w:pos="2160"/>
        </w:tabs>
        <w:ind w:left="2160" w:hanging="420"/>
      </w:pPr>
    </w:lvl>
    <w:lvl w:ilvl="8" w:tentative="0">
      <w:start w:val="1"/>
      <w:numFmt w:val="lowerRoman"/>
      <w:lvlText w:val="%9."/>
      <w:lvlJc w:val="right"/>
      <w:pPr>
        <w:tabs>
          <w:tab w:val="left" w:pos="2580"/>
        </w:tabs>
        <w:ind w:left="2580" w:hanging="420"/>
      </w:pPr>
    </w:lvl>
  </w:abstractNum>
  <w:abstractNum w:abstractNumId="13">
    <w:nsid w:val="75701A1A"/>
    <w:multiLevelType w:val="singleLevel"/>
    <w:tmpl w:val="75701A1A"/>
    <w:lvl w:ilvl="0" w:tentative="0">
      <w:start w:val="1"/>
      <w:numFmt w:val="decimal"/>
      <w:lvlText w:val="%1、"/>
      <w:legacy w:legacy="1" w:legacySpace="0" w:legacyIndent="420"/>
      <w:lvlJc w:val="left"/>
      <w:pPr>
        <w:ind w:left="990" w:hanging="420"/>
      </w:pPr>
      <w:rPr>
        <w:rFonts w:hint="eastAsia" w:ascii="宋体" w:eastAsia="宋体"/>
        <w:b w:val="0"/>
        <w:i w:val="0"/>
        <w:sz w:val="24"/>
        <w:szCs w:val="24"/>
        <w:u w:val="none"/>
      </w:rPr>
    </w:lvl>
  </w:abstractNum>
  <w:abstractNum w:abstractNumId="14">
    <w:nsid w:val="7A7C4932"/>
    <w:multiLevelType w:val="multilevel"/>
    <w:tmpl w:val="7A7C4932"/>
    <w:lvl w:ilvl="0" w:tentative="0">
      <w:start w:val="1"/>
      <w:numFmt w:val="decimal"/>
      <w:lvlText w:val="（%1）"/>
      <w:lvlJc w:val="left"/>
      <w:pPr>
        <w:tabs>
          <w:tab w:val="left" w:pos="0"/>
        </w:tabs>
        <w:ind w:left="0" w:hanging="720"/>
      </w:pPr>
      <w:rPr>
        <w:rFonts w:hint="default"/>
      </w:rPr>
    </w:lvl>
    <w:lvl w:ilvl="1" w:tentative="0">
      <w:start w:val="1"/>
      <w:numFmt w:val="lowerLetter"/>
      <w:lvlText w:val="%2)"/>
      <w:lvlJc w:val="left"/>
      <w:pPr>
        <w:tabs>
          <w:tab w:val="left" w:pos="-1876"/>
        </w:tabs>
        <w:ind w:left="-1876" w:hanging="420"/>
      </w:pPr>
    </w:lvl>
    <w:lvl w:ilvl="2" w:tentative="0">
      <w:start w:val="1"/>
      <w:numFmt w:val="lowerRoman"/>
      <w:lvlText w:val="%3."/>
      <w:lvlJc w:val="right"/>
      <w:pPr>
        <w:tabs>
          <w:tab w:val="left" w:pos="-1456"/>
        </w:tabs>
        <w:ind w:left="-1456" w:hanging="420"/>
      </w:pPr>
    </w:lvl>
    <w:lvl w:ilvl="3" w:tentative="0">
      <w:start w:val="1"/>
      <w:numFmt w:val="decimal"/>
      <w:lvlText w:val="%4."/>
      <w:lvlJc w:val="left"/>
      <w:pPr>
        <w:tabs>
          <w:tab w:val="left" w:pos="-1036"/>
        </w:tabs>
        <w:ind w:left="-1036" w:hanging="420"/>
      </w:pPr>
    </w:lvl>
    <w:lvl w:ilvl="4" w:tentative="0">
      <w:start w:val="1"/>
      <w:numFmt w:val="lowerLetter"/>
      <w:lvlText w:val="%5)"/>
      <w:lvlJc w:val="left"/>
      <w:pPr>
        <w:tabs>
          <w:tab w:val="left" w:pos="-616"/>
        </w:tabs>
        <w:ind w:left="-616" w:hanging="420"/>
      </w:pPr>
    </w:lvl>
    <w:lvl w:ilvl="5" w:tentative="0">
      <w:start w:val="1"/>
      <w:numFmt w:val="lowerRoman"/>
      <w:lvlText w:val="%6."/>
      <w:lvlJc w:val="right"/>
      <w:pPr>
        <w:tabs>
          <w:tab w:val="left" w:pos="-196"/>
        </w:tabs>
        <w:ind w:left="-196" w:hanging="420"/>
      </w:pPr>
    </w:lvl>
    <w:lvl w:ilvl="6" w:tentative="0">
      <w:start w:val="1"/>
      <w:numFmt w:val="decimal"/>
      <w:lvlText w:val="%7."/>
      <w:lvlJc w:val="left"/>
      <w:pPr>
        <w:tabs>
          <w:tab w:val="left" w:pos="224"/>
        </w:tabs>
        <w:ind w:left="224" w:hanging="420"/>
      </w:pPr>
    </w:lvl>
    <w:lvl w:ilvl="7" w:tentative="0">
      <w:start w:val="1"/>
      <w:numFmt w:val="lowerLetter"/>
      <w:lvlText w:val="%8)"/>
      <w:lvlJc w:val="left"/>
      <w:pPr>
        <w:tabs>
          <w:tab w:val="left" w:pos="644"/>
        </w:tabs>
        <w:ind w:left="644" w:hanging="420"/>
      </w:pPr>
    </w:lvl>
    <w:lvl w:ilvl="8" w:tentative="0">
      <w:start w:val="1"/>
      <w:numFmt w:val="lowerRoman"/>
      <w:lvlText w:val="%9."/>
      <w:lvlJc w:val="right"/>
      <w:pPr>
        <w:tabs>
          <w:tab w:val="left" w:pos="1064"/>
        </w:tabs>
        <w:ind w:left="1064" w:hanging="420"/>
      </w:pPr>
    </w:lvl>
  </w:abstractNum>
  <w:num w:numId="1">
    <w:abstractNumId w:val="4"/>
  </w:num>
  <w:num w:numId="2">
    <w:abstractNumId w:val="2"/>
  </w:num>
  <w:num w:numId="3">
    <w:abstractNumId w:val="9"/>
  </w:num>
  <w:num w:numId="4">
    <w:abstractNumId w:val="1"/>
  </w:num>
  <w:num w:numId="5">
    <w:abstractNumId w:val="3"/>
  </w:num>
  <w:num w:numId="6">
    <w:abstractNumId w:val="5"/>
  </w:num>
  <w:num w:numId="7">
    <w:abstractNumId w:val="10"/>
  </w:num>
  <w:num w:numId="8">
    <w:abstractNumId w:val="14"/>
  </w:num>
  <w:num w:numId="9">
    <w:abstractNumId w:val="8"/>
  </w:num>
  <w:num w:numId="10">
    <w:abstractNumId w:val="7"/>
  </w:num>
  <w:num w:numId="11">
    <w:abstractNumId w:val="0"/>
  </w:num>
  <w:num w:numId="12">
    <w:abstractNumId w:val="12"/>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I2Y2VmNjY0OGI0NTc1YWM2ZTk3NThhMGFkMDYifQ=="/>
    <w:docVar w:name="KSO_WPS_MARK_KEY" w:val="a3bacfb2-bc42-4e81-b2ae-0ac4fb85812a"/>
  </w:docVars>
  <w:rsids>
    <w:rsidRoot w:val="23676DAA"/>
    <w:rsid w:val="000035A0"/>
    <w:rsid w:val="00013E7F"/>
    <w:rsid w:val="00017718"/>
    <w:rsid w:val="00036C2B"/>
    <w:rsid w:val="00044F84"/>
    <w:rsid w:val="00046C0C"/>
    <w:rsid w:val="00046C6F"/>
    <w:rsid w:val="00072527"/>
    <w:rsid w:val="00077CDE"/>
    <w:rsid w:val="000861E4"/>
    <w:rsid w:val="00090644"/>
    <w:rsid w:val="000A248A"/>
    <w:rsid w:val="000B586A"/>
    <w:rsid w:val="000C0618"/>
    <w:rsid w:val="000E377B"/>
    <w:rsid w:val="000F117B"/>
    <w:rsid w:val="000F163A"/>
    <w:rsid w:val="0010540D"/>
    <w:rsid w:val="00163CE0"/>
    <w:rsid w:val="0017221F"/>
    <w:rsid w:val="001A580D"/>
    <w:rsid w:val="001A5B03"/>
    <w:rsid w:val="001B1559"/>
    <w:rsid w:val="001B52AC"/>
    <w:rsid w:val="001E2C4B"/>
    <w:rsid w:val="001F4927"/>
    <w:rsid w:val="001F782B"/>
    <w:rsid w:val="0021522F"/>
    <w:rsid w:val="00226249"/>
    <w:rsid w:val="00226D8F"/>
    <w:rsid w:val="00227213"/>
    <w:rsid w:val="00247E43"/>
    <w:rsid w:val="00261853"/>
    <w:rsid w:val="002679B0"/>
    <w:rsid w:val="002700CF"/>
    <w:rsid w:val="002C4325"/>
    <w:rsid w:val="002F4CA5"/>
    <w:rsid w:val="003175DB"/>
    <w:rsid w:val="003206AB"/>
    <w:rsid w:val="00335D8D"/>
    <w:rsid w:val="00337C0B"/>
    <w:rsid w:val="0034489D"/>
    <w:rsid w:val="00353E65"/>
    <w:rsid w:val="0036261D"/>
    <w:rsid w:val="00383196"/>
    <w:rsid w:val="003831CC"/>
    <w:rsid w:val="00392C50"/>
    <w:rsid w:val="003A5F29"/>
    <w:rsid w:val="003A7E2E"/>
    <w:rsid w:val="003C7595"/>
    <w:rsid w:val="003E7176"/>
    <w:rsid w:val="00402AE0"/>
    <w:rsid w:val="004036F3"/>
    <w:rsid w:val="004045F1"/>
    <w:rsid w:val="00425659"/>
    <w:rsid w:val="00432A75"/>
    <w:rsid w:val="0044560B"/>
    <w:rsid w:val="00454707"/>
    <w:rsid w:val="00484268"/>
    <w:rsid w:val="00485336"/>
    <w:rsid w:val="00494F4F"/>
    <w:rsid w:val="00496770"/>
    <w:rsid w:val="004A1A55"/>
    <w:rsid w:val="004B1F98"/>
    <w:rsid w:val="004B6EDA"/>
    <w:rsid w:val="004C7248"/>
    <w:rsid w:val="004D442E"/>
    <w:rsid w:val="004E277E"/>
    <w:rsid w:val="00513821"/>
    <w:rsid w:val="00521930"/>
    <w:rsid w:val="00536647"/>
    <w:rsid w:val="00536C03"/>
    <w:rsid w:val="00575AFC"/>
    <w:rsid w:val="00581004"/>
    <w:rsid w:val="00581C0A"/>
    <w:rsid w:val="00586337"/>
    <w:rsid w:val="005A6524"/>
    <w:rsid w:val="005B2428"/>
    <w:rsid w:val="005B271A"/>
    <w:rsid w:val="005B4285"/>
    <w:rsid w:val="005C1B10"/>
    <w:rsid w:val="005C2109"/>
    <w:rsid w:val="005D0F80"/>
    <w:rsid w:val="005E15E5"/>
    <w:rsid w:val="005E41CD"/>
    <w:rsid w:val="00621425"/>
    <w:rsid w:val="00627F61"/>
    <w:rsid w:val="0065325F"/>
    <w:rsid w:val="006570EF"/>
    <w:rsid w:val="0068783F"/>
    <w:rsid w:val="00695B86"/>
    <w:rsid w:val="006D41CC"/>
    <w:rsid w:val="006E226B"/>
    <w:rsid w:val="006E2A15"/>
    <w:rsid w:val="006E57BD"/>
    <w:rsid w:val="00701D80"/>
    <w:rsid w:val="007141CC"/>
    <w:rsid w:val="00740A57"/>
    <w:rsid w:val="00754A6F"/>
    <w:rsid w:val="00755D0B"/>
    <w:rsid w:val="00775709"/>
    <w:rsid w:val="00780BB9"/>
    <w:rsid w:val="00781F46"/>
    <w:rsid w:val="00795555"/>
    <w:rsid w:val="007B02CA"/>
    <w:rsid w:val="007C4AF5"/>
    <w:rsid w:val="007E460E"/>
    <w:rsid w:val="007F1B50"/>
    <w:rsid w:val="007F690A"/>
    <w:rsid w:val="00812E10"/>
    <w:rsid w:val="00814214"/>
    <w:rsid w:val="008332BC"/>
    <w:rsid w:val="00866400"/>
    <w:rsid w:val="0086774E"/>
    <w:rsid w:val="00867833"/>
    <w:rsid w:val="008729EF"/>
    <w:rsid w:val="00881C29"/>
    <w:rsid w:val="0089468D"/>
    <w:rsid w:val="008B020D"/>
    <w:rsid w:val="008E0113"/>
    <w:rsid w:val="008E0457"/>
    <w:rsid w:val="008F300A"/>
    <w:rsid w:val="008F60A0"/>
    <w:rsid w:val="008F644D"/>
    <w:rsid w:val="009201C9"/>
    <w:rsid w:val="00935011"/>
    <w:rsid w:val="0094469C"/>
    <w:rsid w:val="00955040"/>
    <w:rsid w:val="00964AA0"/>
    <w:rsid w:val="009B504C"/>
    <w:rsid w:val="009B5FBA"/>
    <w:rsid w:val="009C3915"/>
    <w:rsid w:val="009E0639"/>
    <w:rsid w:val="009E0C6B"/>
    <w:rsid w:val="009E3355"/>
    <w:rsid w:val="009F093D"/>
    <w:rsid w:val="009F2349"/>
    <w:rsid w:val="009F2F43"/>
    <w:rsid w:val="009F323B"/>
    <w:rsid w:val="00A158A9"/>
    <w:rsid w:val="00A16ADE"/>
    <w:rsid w:val="00A216D4"/>
    <w:rsid w:val="00A217AC"/>
    <w:rsid w:val="00A22523"/>
    <w:rsid w:val="00A3724E"/>
    <w:rsid w:val="00A52554"/>
    <w:rsid w:val="00A63EB5"/>
    <w:rsid w:val="00AD27B4"/>
    <w:rsid w:val="00AE5D77"/>
    <w:rsid w:val="00AE5FAF"/>
    <w:rsid w:val="00AF039D"/>
    <w:rsid w:val="00B41085"/>
    <w:rsid w:val="00B450E4"/>
    <w:rsid w:val="00B477C9"/>
    <w:rsid w:val="00B477F7"/>
    <w:rsid w:val="00B5133E"/>
    <w:rsid w:val="00B605D6"/>
    <w:rsid w:val="00B65FE9"/>
    <w:rsid w:val="00B762D9"/>
    <w:rsid w:val="00B779DC"/>
    <w:rsid w:val="00B83B39"/>
    <w:rsid w:val="00B84DE0"/>
    <w:rsid w:val="00B86576"/>
    <w:rsid w:val="00B93FEC"/>
    <w:rsid w:val="00BA760B"/>
    <w:rsid w:val="00BB58FA"/>
    <w:rsid w:val="00BF0904"/>
    <w:rsid w:val="00BF73A1"/>
    <w:rsid w:val="00C00EDA"/>
    <w:rsid w:val="00C35CA8"/>
    <w:rsid w:val="00C371AC"/>
    <w:rsid w:val="00C37BED"/>
    <w:rsid w:val="00C44A9D"/>
    <w:rsid w:val="00C50930"/>
    <w:rsid w:val="00C51F40"/>
    <w:rsid w:val="00C65FAA"/>
    <w:rsid w:val="00C80217"/>
    <w:rsid w:val="00C81541"/>
    <w:rsid w:val="00CA0274"/>
    <w:rsid w:val="00CB6717"/>
    <w:rsid w:val="00CD47A9"/>
    <w:rsid w:val="00CF2A63"/>
    <w:rsid w:val="00CF60A6"/>
    <w:rsid w:val="00D02B44"/>
    <w:rsid w:val="00D12BBC"/>
    <w:rsid w:val="00D204A1"/>
    <w:rsid w:val="00D3035E"/>
    <w:rsid w:val="00D31190"/>
    <w:rsid w:val="00D4148E"/>
    <w:rsid w:val="00D52D51"/>
    <w:rsid w:val="00D613A5"/>
    <w:rsid w:val="00D82B26"/>
    <w:rsid w:val="00DA76BC"/>
    <w:rsid w:val="00DB03E4"/>
    <w:rsid w:val="00DB373C"/>
    <w:rsid w:val="00DB5C6D"/>
    <w:rsid w:val="00DD3CC3"/>
    <w:rsid w:val="00E0040F"/>
    <w:rsid w:val="00E0509E"/>
    <w:rsid w:val="00E14625"/>
    <w:rsid w:val="00E348D4"/>
    <w:rsid w:val="00E4042D"/>
    <w:rsid w:val="00E67FBE"/>
    <w:rsid w:val="00E770D5"/>
    <w:rsid w:val="00E93796"/>
    <w:rsid w:val="00EB784F"/>
    <w:rsid w:val="00ED2F03"/>
    <w:rsid w:val="00EE032B"/>
    <w:rsid w:val="00EE10C1"/>
    <w:rsid w:val="00F00849"/>
    <w:rsid w:val="00F57DEE"/>
    <w:rsid w:val="00F86D62"/>
    <w:rsid w:val="00FA6A09"/>
    <w:rsid w:val="00FA7323"/>
    <w:rsid w:val="00FE0974"/>
    <w:rsid w:val="00FE2708"/>
    <w:rsid w:val="00FF34C4"/>
    <w:rsid w:val="02BC6566"/>
    <w:rsid w:val="036925DA"/>
    <w:rsid w:val="03844B2E"/>
    <w:rsid w:val="08F24567"/>
    <w:rsid w:val="0A221417"/>
    <w:rsid w:val="0B7777E5"/>
    <w:rsid w:val="0E160EB0"/>
    <w:rsid w:val="1043306C"/>
    <w:rsid w:val="132647AC"/>
    <w:rsid w:val="13BC5DB8"/>
    <w:rsid w:val="1B4A6363"/>
    <w:rsid w:val="1F1873DC"/>
    <w:rsid w:val="23676DAA"/>
    <w:rsid w:val="25136AF3"/>
    <w:rsid w:val="2A19113A"/>
    <w:rsid w:val="2A956C23"/>
    <w:rsid w:val="2DBB32BE"/>
    <w:rsid w:val="30783D4A"/>
    <w:rsid w:val="3B1A4D04"/>
    <w:rsid w:val="3DE27324"/>
    <w:rsid w:val="3EA75F6D"/>
    <w:rsid w:val="45B7133B"/>
    <w:rsid w:val="4F4C0C1A"/>
    <w:rsid w:val="550F6770"/>
    <w:rsid w:val="56397CA2"/>
    <w:rsid w:val="57A75D6F"/>
    <w:rsid w:val="59136B2A"/>
    <w:rsid w:val="5FC112D4"/>
    <w:rsid w:val="66C16EB6"/>
    <w:rsid w:val="67110170"/>
    <w:rsid w:val="69211691"/>
    <w:rsid w:val="6A4D3956"/>
    <w:rsid w:val="6AB77139"/>
    <w:rsid w:val="6B4D47BA"/>
    <w:rsid w:val="6F4A03A4"/>
    <w:rsid w:val="71DD5B83"/>
    <w:rsid w:val="71EE465B"/>
    <w:rsid w:val="721930AF"/>
    <w:rsid w:val="73212F46"/>
    <w:rsid w:val="77545DEA"/>
    <w:rsid w:val="77621246"/>
    <w:rsid w:val="78B5747B"/>
    <w:rsid w:val="7AE472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sz w:val="24"/>
      <w:szCs w:val="20"/>
    </w:rPr>
  </w:style>
  <w:style w:type="paragraph" w:styleId="5">
    <w:name w:val="annotation text"/>
    <w:basedOn w:val="1"/>
    <w:link w:val="20"/>
    <w:autoRedefine/>
    <w:qFormat/>
    <w:uiPriority w:val="0"/>
    <w:pPr>
      <w:jc w:val="left"/>
    </w:pPr>
  </w:style>
  <w:style w:type="paragraph" w:styleId="6">
    <w:name w:val="Body Text Indent"/>
    <w:basedOn w:val="1"/>
    <w:next w:val="7"/>
    <w:autoRedefine/>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7">
    <w:name w:val="envelope return"/>
    <w:basedOn w:val="1"/>
    <w:autoRedefine/>
    <w:qFormat/>
    <w:uiPriority w:val="0"/>
    <w:pPr>
      <w:snapToGrid w:val="0"/>
    </w:pPr>
    <w:rPr>
      <w:rFonts w:ascii="Arial" w:hAnsi="Arial"/>
    </w:rPr>
  </w:style>
  <w:style w:type="paragraph" w:styleId="8">
    <w:name w:val="Plain Text"/>
    <w:basedOn w:val="1"/>
    <w:link w:val="27"/>
    <w:autoRedefine/>
    <w:qFormat/>
    <w:uiPriority w:val="0"/>
    <w:rPr>
      <w:rFonts w:ascii="宋体" w:hAnsi="Courier New" w:eastAsia="宋体"/>
    </w:rPr>
  </w:style>
  <w:style w:type="paragraph" w:styleId="9">
    <w:name w:val="Balloon Text"/>
    <w:basedOn w:val="1"/>
    <w:link w:val="22"/>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itle"/>
    <w:basedOn w:val="1"/>
    <w:next w:val="1"/>
    <w:link w:val="24"/>
    <w:qFormat/>
    <w:uiPriority w:val="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5"/>
    <w:next w:val="5"/>
    <w:link w:val="21"/>
    <w:autoRedefine/>
    <w:qFormat/>
    <w:uiPriority w:val="0"/>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99"/>
    <w:rPr>
      <w:sz w:val="21"/>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批注文字 Char"/>
    <w:basedOn w:val="16"/>
    <w:link w:val="5"/>
    <w:qFormat/>
    <w:uiPriority w:val="0"/>
    <w:rPr>
      <w:rFonts w:asciiTheme="minorHAnsi" w:hAnsiTheme="minorHAnsi" w:eastAsiaTheme="minorEastAsia" w:cstheme="minorBidi"/>
      <w:kern w:val="2"/>
      <w:sz w:val="21"/>
      <w:szCs w:val="22"/>
    </w:rPr>
  </w:style>
  <w:style w:type="character" w:customStyle="1" w:styleId="21">
    <w:name w:val="批注主题 Char"/>
    <w:basedOn w:val="20"/>
    <w:link w:val="14"/>
    <w:qFormat/>
    <w:uiPriority w:val="0"/>
    <w:rPr>
      <w:rFonts w:asciiTheme="minorHAnsi" w:hAnsiTheme="minorHAnsi" w:eastAsiaTheme="minorEastAsia" w:cstheme="minorBidi"/>
      <w:b/>
      <w:bCs/>
      <w:kern w:val="2"/>
      <w:sz w:val="21"/>
      <w:szCs w:val="22"/>
    </w:rPr>
  </w:style>
  <w:style w:type="character" w:customStyle="1" w:styleId="22">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3">
    <w:name w:val="标题 1 Char"/>
    <w:basedOn w:val="16"/>
    <w:link w:val="2"/>
    <w:qFormat/>
    <w:uiPriority w:val="0"/>
    <w:rPr>
      <w:rFonts w:asciiTheme="minorHAnsi" w:hAnsiTheme="minorHAnsi" w:eastAsiaTheme="minorEastAsia" w:cstheme="minorBidi"/>
      <w:b/>
      <w:bCs/>
      <w:kern w:val="44"/>
      <w:sz w:val="44"/>
      <w:szCs w:val="44"/>
    </w:rPr>
  </w:style>
  <w:style w:type="character" w:customStyle="1" w:styleId="24">
    <w:name w:val="标题 Char"/>
    <w:basedOn w:val="16"/>
    <w:link w:val="13"/>
    <w:qFormat/>
    <w:uiPriority w:val="0"/>
    <w:rPr>
      <w:rFonts w:asciiTheme="majorHAnsi" w:hAnsiTheme="majorHAnsi" w:cstheme="majorBidi"/>
      <w:b/>
      <w:bCs/>
      <w:kern w:val="2"/>
      <w:sz w:val="32"/>
      <w:szCs w:val="32"/>
    </w:rPr>
  </w:style>
  <w:style w:type="character" w:customStyle="1" w:styleId="25">
    <w:name w:val="Unresolved Mention"/>
    <w:basedOn w:val="16"/>
    <w:semiHidden/>
    <w:unhideWhenUsed/>
    <w:qFormat/>
    <w:uiPriority w:val="99"/>
    <w:rPr>
      <w:color w:val="605E5C"/>
      <w:shd w:val="clear" w:color="auto" w:fill="E1DFDD"/>
    </w:rPr>
  </w:style>
  <w:style w:type="paragraph" w:customStyle="1" w:styleId="26">
    <w:name w:val="Char Char Char Char Char Char"/>
    <w:basedOn w:val="1"/>
    <w:qFormat/>
    <w:uiPriority w:val="0"/>
    <w:rPr>
      <w:rFonts w:ascii="Tahoma" w:hAnsi="Tahoma" w:eastAsia="宋体" w:cs="Times New Roman"/>
      <w:sz w:val="24"/>
      <w:szCs w:val="20"/>
    </w:rPr>
  </w:style>
  <w:style w:type="character" w:customStyle="1" w:styleId="27">
    <w:name w:val="纯文本 Char"/>
    <w:basedOn w:val="16"/>
    <w:link w:val="8"/>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8808</Words>
  <Characters>8929</Characters>
  <Lines>148</Lines>
  <Paragraphs>41</Paragraphs>
  <TotalTime>20</TotalTime>
  <ScaleCrop>false</ScaleCrop>
  <LinksUpToDate>false</LinksUpToDate>
  <CharactersWithSpaces>8942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2022-10-26T06:59:00Z</dcterms:created>
  <dc:creator>镀邻幼咎辛</dc:creator>
  <cp:lastModifiedBy>Clin(-_^)</cp:lastModifiedBy>
  <cp:lastPrinted>2022-10-28T08:25:00Z</cp:lastPrinted>
  <dcterms:modified xsi:type="dcterms:W3CDTF">2025-07-18T02:18:03Z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176659413AFA4BD2BF021A018189AE17_13</vt:lpwstr>
  </property>
  <property fmtid="{D5CDD505-2E9C-101B-9397-08002B2CF9AE}" pid="4" name="KSOTemplateDocerSaveRecord">
    <vt:lpwstr>eyJoZGlkIjoiYjJhNWYzZGJiMDIxMTljYWJiZWE1MzZhZTg5ZDc1MDUifQ==</vt:lpwstr>
  </property>
</Properties>
</file>