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脑循环系统治疗仪论证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0BE56896">
      <w:pPr>
        <w:wordWrap w:val="0"/>
        <w:spacing w:before="151" w:after="0" w:line="240" w:lineRule="auto"/>
        <w:ind w:firstLine="180"/>
        <w:jc w:val="both"/>
        <w:rPr>
          <w:rFonts w:hint="eastAsia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lang w:val="en-US" w:eastAsia="zh-CN"/>
        </w:rPr>
        <w:t>1、具备</w:t>
      </w:r>
      <w:r>
        <w:rPr>
          <w:rFonts w:hint="default" w:ascii="Arial" w:hAnsi="Arial" w:eastAsia="宋体" w:cs="Arial"/>
          <w:color w:val="000000"/>
          <w:sz w:val="30"/>
          <w:lang w:val="en-US" w:eastAsia="zh-CN"/>
        </w:rPr>
        <w:t>≥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5组输出通道：A、B二组输出脉冲为低频无序波：</w:t>
      </w:r>
      <w:r>
        <w:rPr>
          <w:rFonts w:hint="default" w:ascii="Arial" w:hAnsi="Arial" w:eastAsia="宋体" w:cs="Arial"/>
          <w:color w:val="000000"/>
          <w:sz w:val="30"/>
          <w:lang w:val="en-US" w:eastAsia="zh-CN"/>
        </w:rPr>
        <w:t>≤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60mAp-p，脉冲的产生是随机的，属于低频无序波。输出脉冲电流可调范围：0～60mAp-p。脉冲周期变化范围：20ms--45ms；脉冲宽度范围：400us±120us。</w:t>
      </w:r>
    </w:p>
    <w:p w14:paraId="68121151">
      <w:pPr>
        <w:wordWrap w:val="0"/>
        <w:spacing w:before="151" w:after="0" w:line="240" w:lineRule="auto"/>
        <w:ind w:firstLine="180"/>
        <w:jc w:val="both"/>
        <w:rPr>
          <w:rFonts w:hint="eastAsia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lang w:val="en-US" w:eastAsia="zh-CN"/>
        </w:rPr>
        <w:t>2、C、D、E三组输出为脉冲特定调制波，最大输出电流：不大于250mAp-p；可调范围：0～200mAp-p。</w:t>
      </w:r>
    </w:p>
    <w:p w14:paraId="469748CF">
      <w:pPr>
        <w:wordWrap w:val="0"/>
        <w:spacing w:before="151" w:after="0" w:line="240" w:lineRule="auto"/>
        <w:ind w:firstLine="180"/>
        <w:jc w:val="both"/>
        <w:rPr>
          <w:rFonts w:hint="eastAsia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lang w:val="en-US" w:eastAsia="zh-CN"/>
        </w:rPr>
        <w:t>3、具有</w:t>
      </w:r>
      <w:r>
        <w:rPr>
          <w:rFonts w:hint="default" w:ascii="Arial" w:hAnsi="Arial" w:eastAsia="宋体" w:cs="Arial"/>
          <w:color w:val="000000"/>
          <w:sz w:val="30"/>
          <w:lang w:val="en-US" w:eastAsia="zh-CN"/>
        </w:rPr>
        <w:t>≥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8个电脉冲输出模式可连续调整，脉冲频率：4000Hz±400Hz；低频调制波频率范围：0.06Hz--1.2Hz；治疗时间范围：1-40min（可调）。</w:t>
      </w:r>
    </w:p>
    <w:p w14:paraId="28BA542E">
      <w:pPr>
        <w:wordWrap w:val="0"/>
        <w:spacing w:before="151" w:after="0" w:line="240" w:lineRule="auto"/>
        <w:ind w:firstLine="180"/>
        <w:jc w:val="both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4</w:t>
      </w:r>
      <w:r>
        <w:rPr>
          <w:rFonts w:hint="eastAsia" w:ascii="宋体" w:hAnsi="宋体" w:eastAsia="宋体"/>
          <w:color w:val="000000"/>
          <w:sz w:val="30"/>
        </w:rPr>
        <w:t>、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单套设备至少</w:t>
      </w:r>
      <w:r>
        <w:rPr>
          <w:rFonts w:hint="eastAsia" w:ascii="宋体" w:hAnsi="宋体" w:eastAsia="宋体"/>
          <w:color w:val="000000"/>
          <w:sz w:val="30"/>
        </w:rPr>
        <w:t>配置</w:t>
      </w:r>
      <w:r>
        <w:rPr>
          <w:rFonts w:hint="eastAsia" w:ascii="Calibri" w:hAnsi="Calibri" w:eastAsia="Calibri"/>
          <w:color w:val="000000"/>
          <w:sz w:val="30"/>
        </w:rPr>
        <w:t>2</w:t>
      </w:r>
      <w:r>
        <w:rPr>
          <w:rFonts w:hint="eastAsia" w:ascii="宋体" w:hAnsi="宋体" w:eastAsia="宋体"/>
          <w:color w:val="000000"/>
          <w:sz w:val="30"/>
        </w:rPr>
        <w:t>根头部输出线，</w:t>
      </w:r>
      <w:r>
        <w:rPr>
          <w:rFonts w:hint="eastAsia" w:ascii="Calibri" w:hAnsi="Calibri" w:eastAsia="Calibri"/>
          <w:color w:val="000000"/>
          <w:sz w:val="30"/>
        </w:rPr>
        <w:t>3</w:t>
      </w:r>
      <w:r>
        <w:rPr>
          <w:rFonts w:hint="eastAsia" w:ascii="宋体" w:hAnsi="宋体" w:eastAsia="宋体"/>
          <w:color w:val="000000"/>
          <w:sz w:val="30"/>
        </w:rPr>
        <w:t>根躯体输出线；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20</w:t>
      </w:r>
      <w:r>
        <w:rPr>
          <w:rFonts w:hint="eastAsia" w:ascii="宋体" w:hAnsi="宋体" w:eastAsia="宋体"/>
          <w:color w:val="000000"/>
          <w:sz w:val="30"/>
        </w:rPr>
        <w:t>片导电胶片，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20</w:t>
      </w:r>
      <w:r>
        <w:rPr>
          <w:rFonts w:hint="eastAsia" w:ascii="宋体" w:hAnsi="宋体" w:eastAsia="宋体"/>
          <w:color w:val="000000"/>
          <w:sz w:val="30"/>
        </w:rPr>
        <w:t>根绑带</w:t>
      </w:r>
      <w:bookmarkStart w:id="0" w:name="_GoBack"/>
      <w:bookmarkEnd w:id="0"/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C9F66CF"/>
    <w:rsid w:val="125A4E46"/>
    <w:rsid w:val="13165211"/>
    <w:rsid w:val="14636234"/>
    <w:rsid w:val="155F515F"/>
    <w:rsid w:val="16092E0B"/>
    <w:rsid w:val="191A034A"/>
    <w:rsid w:val="1B7725C5"/>
    <w:rsid w:val="1F63358C"/>
    <w:rsid w:val="1FDA278B"/>
    <w:rsid w:val="297606E4"/>
    <w:rsid w:val="29DF5F05"/>
    <w:rsid w:val="2A6F54DA"/>
    <w:rsid w:val="30E06312"/>
    <w:rsid w:val="31FB42D0"/>
    <w:rsid w:val="33CD0772"/>
    <w:rsid w:val="3DF75D0E"/>
    <w:rsid w:val="40646D0C"/>
    <w:rsid w:val="41D606F3"/>
    <w:rsid w:val="42CF2B62"/>
    <w:rsid w:val="43EF2D90"/>
    <w:rsid w:val="45C55239"/>
    <w:rsid w:val="512C73D2"/>
    <w:rsid w:val="52DB2E5E"/>
    <w:rsid w:val="57A53A3A"/>
    <w:rsid w:val="59E92304"/>
    <w:rsid w:val="5F7975F7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240</Characters>
  <Lines>0</Lines>
  <Paragraphs>0</Paragraphs>
  <TotalTime>0</TotalTime>
  <ScaleCrop>false</ScaleCrop>
  <LinksUpToDate>false</LinksUpToDate>
  <CharactersWithSpaces>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2025-06-03T02:28:42Z</cp:lastPrinted>
  <dcterms:modified xsi:type="dcterms:W3CDTF">2025-06-03T02:31:29Z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