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全自动血液细胞分析仪论证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2A3D621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p w14:paraId="2053341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</w:rPr>
      </w:pPr>
      <w:bookmarkStart w:id="0" w:name="_GoBack"/>
      <w:bookmarkEnd w:id="0"/>
      <w:r>
        <w:rPr>
          <w:rFonts w:hint="eastAsia"/>
          <w:sz w:val="24"/>
          <w:szCs w:val="22"/>
          <w:lang w:val="en-US" w:eastAsia="zh-CN"/>
        </w:rPr>
        <w:t>1、</w:t>
      </w:r>
      <w:r>
        <w:rPr>
          <w:rFonts w:hint="eastAsia"/>
          <w:sz w:val="24"/>
          <w:szCs w:val="22"/>
        </w:rPr>
        <w:t>检测方法及原理：血细胞分析采用半导体激光法、鞘流电阻抗法、荧光染色法和流式细胞技术原理，CRP、SAA检测采用</w:t>
      </w:r>
      <w:r>
        <w:rPr>
          <w:rFonts w:hint="eastAsia"/>
          <w:sz w:val="24"/>
          <w:szCs w:val="22"/>
          <w:lang w:val="en-US" w:eastAsia="zh-CN"/>
        </w:rPr>
        <w:t>免疫</w:t>
      </w:r>
      <w:r>
        <w:rPr>
          <w:rFonts w:hint="eastAsia"/>
          <w:sz w:val="24"/>
          <w:szCs w:val="22"/>
        </w:rPr>
        <w:t>法。</w:t>
      </w:r>
    </w:p>
    <w:p w14:paraId="265E5B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</w:rPr>
        <w:t>报告参数：血液分析报告参数≥37个，三维散点图≥3个；体液分析报告参数≥7个；CRP报告参数≥2个；SAA报告参数≥1个。</w:t>
      </w:r>
    </w:p>
    <w:p w14:paraId="362D3A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</w:rPr>
        <w:t>单机检测速度：CBC+DIFF+NRBC≥100个样本／小时；CBC+DIFF+NRBC+CRP≥100样本／小时；CBC+DIFF+NRBC+SAA≥90样本／小时</w:t>
      </w:r>
    </w:p>
    <w:p w14:paraId="3A844A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</w:rPr>
        <w:t>进样方式及用血量：静脉血和末梢全血均可自动批量进样或手动进样；末梢全血检测CDR+CRP用血量≤</w:t>
      </w:r>
      <w:r>
        <w:rPr>
          <w:rFonts w:hint="eastAsia"/>
          <w:sz w:val="24"/>
          <w:szCs w:val="22"/>
          <w:lang w:val="en-US" w:eastAsia="zh-CN"/>
        </w:rPr>
        <w:t>50</w:t>
      </w:r>
      <w:r>
        <w:rPr>
          <w:rFonts w:hint="eastAsia"/>
          <w:sz w:val="24"/>
          <w:szCs w:val="22"/>
        </w:rPr>
        <w:t>μl，末梢全血检测CDR+CRP+SAA用血量≤</w:t>
      </w:r>
      <w:r>
        <w:rPr>
          <w:rFonts w:hint="eastAsia"/>
          <w:sz w:val="24"/>
          <w:szCs w:val="22"/>
          <w:lang w:val="en-US" w:eastAsia="zh-CN"/>
        </w:rPr>
        <w:t>50</w:t>
      </w:r>
      <w:r>
        <w:rPr>
          <w:rFonts w:hint="eastAsia"/>
          <w:sz w:val="24"/>
          <w:szCs w:val="22"/>
        </w:rPr>
        <w:t>μl，预稀释模式CDR+CRP+SAA用血量≤20μl。</w:t>
      </w:r>
    </w:p>
    <w:p w14:paraId="1DBABD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</w:rPr>
        <w:t>全血CRP、SAA检测时可校正红细胞、白细胞、血小板体积的干扰</w:t>
      </w:r>
      <w:r>
        <w:rPr>
          <w:rFonts w:hint="eastAsia"/>
          <w:sz w:val="24"/>
          <w:szCs w:val="22"/>
          <w:lang w:eastAsia="zh-CN"/>
        </w:rPr>
        <w:t>。</w:t>
      </w:r>
    </w:p>
    <w:p w14:paraId="675030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</w:rPr>
        <w:t>提供原厂配套的CFDA注册的质控品和校准品，并提供校准品溯源性文件。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2CC94"/>
    <w:multiLevelType w:val="singleLevel"/>
    <w:tmpl w:val="3272CC9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C9F66CF"/>
    <w:rsid w:val="13165211"/>
    <w:rsid w:val="191A034A"/>
    <w:rsid w:val="1FDA278B"/>
    <w:rsid w:val="297606E4"/>
    <w:rsid w:val="2A6F54DA"/>
    <w:rsid w:val="41D606F3"/>
    <w:rsid w:val="42CF2B62"/>
    <w:rsid w:val="45C55239"/>
    <w:rsid w:val="59E92304"/>
    <w:rsid w:val="67A25967"/>
    <w:rsid w:val="728C2C51"/>
    <w:rsid w:val="787B2590"/>
    <w:rsid w:val="7B8F60E1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314</Characters>
  <Lines>0</Lines>
  <Paragraphs>0</Paragraphs>
  <TotalTime>5</TotalTime>
  <ScaleCrop>false</ScaleCrop>
  <LinksUpToDate>false</LinksUpToDate>
  <CharactersWithSpaces>314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dcterms:modified xsi:type="dcterms:W3CDTF">2025-05-23T02:22:25Z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