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F0E76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纯水机论证</w:t>
      </w:r>
      <w:r>
        <w:rPr>
          <w:rFonts w:hint="eastAsia"/>
          <w:b/>
          <w:bCs/>
          <w:sz w:val="36"/>
          <w:szCs w:val="44"/>
          <w:lang w:eastAsia="zh-CN"/>
        </w:rPr>
        <w:t>参数</w:t>
      </w:r>
      <w:r>
        <w:rPr>
          <w:rFonts w:hint="eastAsia"/>
          <w:b/>
          <w:bCs/>
          <w:sz w:val="36"/>
          <w:szCs w:val="44"/>
          <w:lang w:val="en-US" w:eastAsia="zh-CN"/>
        </w:rPr>
        <w:t>要求</w:t>
      </w:r>
    </w:p>
    <w:p w14:paraId="2159B5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</w:p>
    <w:p w14:paraId="58782E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1、基本要求：产水量：</w:t>
      </w:r>
      <w:r>
        <w:rPr>
          <w:rFonts w:hint="default" w:ascii="Arial" w:hAnsi="Arial" w:eastAsia="宋体" w:cs="Arial"/>
          <w:color w:val="000000"/>
          <w:sz w:val="28"/>
          <w:szCs w:val="21"/>
          <w:lang w:val="en-US" w:eastAsia="zh-CN"/>
        </w:rPr>
        <w:t>≥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1500L／H，水利用率≥60％，脱盐率≥99％。</w:t>
      </w:r>
    </w:p>
    <w:p w14:paraId="76E29E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2、设备主要技术要求／标准性能。</w:t>
      </w:r>
    </w:p>
    <w:p w14:paraId="16085F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ind w:firstLine="280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2.1以城市自来水为水源直接制备纯化水，产水水质符合WS310-2016清洗用水要求电导率≤15us／cm（25℃）；以及符合WS507-2016清洗用水的标准菌落总数≤10CFU／100mL的规定；（提供证明文件）</w:t>
      </w:r>
    </w:p>
    <w:p w14:paraId="5F17BD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ind w:firstLine="280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2.2系统封闭式全自动运行，预处理系统自动冲洗及再生运行，反渗主机具有自动脉冲冲洗功能，可全自动化运行，实现无人值守。</w:t>
      </w:r>
    </w:p>
    <w:p w14:paraId="4201C8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ind w:firstLine="280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2.3系统采用多层闭环控制系统，具有过载、短路、自动复位等功能，具备无水保护，压力保护等多重保护，可实现多功能在线监测及手自动切换功能。</w:t>
      </w:r>
    </w:p>
    <w:p w14:paraId="171674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ind w:firstLine="280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2.4供水系统采用稳压供水技术，输出稳定、无间断；完善的应急方案，可实现故障切换，保证供水。</w:t>
      </w:r>
    </w:p>
    <w:p w14:paraId="43DFE0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ind w:firstLine="280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2.5系统采用专业的智能平衡系统，安全、稳定、专业的自动化产品，易操作、安全、人性化的控制程序，具备无水保护，压力保护等多种安全自锁装置，可实现多功能监测在线显示水质、流量、压力。具备故障报警及故障分析提示功能。</w:t>
      </w:r>
    </w:p>
    <w:p w14:paraId="57415C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ind w:firstLine="280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3、控制方式：采用MCU自动控制系统、按钮操作，在线显示产水电导率。</w:t>
      </w:r>
    </w:p>
    <w:p w14:paraId="10E5E4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ind w:firstLine="280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4、纯水供水系统：由储水箱及纯水泵等组成，纯水泵：材质为不锈钢，≥1500L 无菌纯水箱：材质为不锈钢。供水采用稳压供水，确保用水点出水稳定</w:t>
      </w:r>
    </w:p>
    <w:p w14:paraId="2B3F95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ind w:firstLine="280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5、消毒系统：标配消毒系统。</w:t>
      </w:r>
    </w:p>
    <w:p w14:paraId="1B94D3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" w:after="0" w:line="240" w:lineRule="auto"/>
        <w:ind w:firstLine="280"/>
        <w:jc w:val="both"/>
        <w:textAlignment w:val="auto"/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1"/>
          <w:lang w:val="en-US" w:eastAsia="zh-CN"/>
        </w:rPr>
        <w:t>6、管路要求 系统管道：优质U-PVC。</w:t>
      </w:r>
    </w:p>
    <w:p w14:paraId="1235BC32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jc1ZGY5ZTg4YWY1MWZjNjFhYTlmN2Q2ODIxMjAifQ=="/>
  </w:docVars>
  <w:rsids>
    <w:rsidRoot w:val="1FDA278B"/>
    <w:rsid w:val="191A034A"/>
    <w:rsid w:val="1FDA278B"/>
    <w:rsid w:val="41D606F3"/>
    <w:rsid w:val="45C55239"/>
    <w:rsid w:val="728C2C51"/>
    <w:rsid w:val="787B2590"/>
    <w:rsid w:val="7EE0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586</Characters>
  <Lines>0</Lines>
  <Paragraphs>0</Paragraphs>
  <TotalTime>7</TotalTime>
  <ScaleCrop>false</ScaleCrop>
  <LinksUpToDate>false</LinksUpToDate>
  <CharactersWithSpaces>588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2022-08-30T08:09:00Z</dcterms:created>
  <dc:creator>敖</dc:creator>
  <cp:lastModifiedBy>DCX</cp:lastModifiedBy>
  <dcterms:modified xsi:type="dcterms:W3CDTF">2025-05-19T02:43:35Z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2A901D7E0AE64076BC8DEC869C01705C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