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F6C0A">
      <w:pPr>
        <w:wordWrap w:val="0"/>
        <w:spacing w:before="0" w:after="0" w:line="239" w:lineRule="auto"/>
        <w:ind w:firstLine="240"/>
        <w:jc w:val="center"/>
        <w:rPr>
          <w:rFonts w:hint="default" w:ascii="宋体" w:hAnsi="宋体" w:eastAsia="宋体"/>
          <w:b/>
          <w:bCs/>
          <w:color w:val="000000"/>
          <w:sz w:val="32"/>
          <w:lang w:val="en-US" w:eastAsia="zh-CN"/>
        </w:rPr>
      </w:pPr>
      <w:bookmarkStart w:id="0" w:name="一治疗镜"/>
      <w:r>
        <w:rPr>
          <w:rFonts w:hint="eastAsia" w:ascii="宋体" w:hAnsi="宋体" w:eastAsia="宋体"/>
          <w:b/>
          <w:bCs/>
          <w:color w:val="000000"/>
          <w:sz w:val="32"/>
          <w:lang w:val="en-US" w:eastAsia="zh-CN"/>
        </w:rPr>
        <w:t>4K荧光腹腔镜论证参数要求</w:t>
      </w:r>
    </w:p>
    <w:bookmarkEnd w:id="0"/>
    <w:p w14:paraId="40312AEC">
      <w:pPr>
        <w:ind w:firstLine="480" w:firstLineChars="200"/>
        <w:rPr>
          <w:rFonts w:hint="eastAsia"/>
          <w:b/>
          <w:bCs/>
          <w:sz w:val="24"/>
          <w:szCs w:val="22"/>
        </w:rPr>
      </w:pPr>
      <w:bookmarkStart w:id="1" w:name="二超细镜"/>
      <w:r>
        <w:rPr>
          <w:rFonts w:hint="eastAsia"/>
          <w:b/>
          <w:bCs/>
          <w:sz w:val="24"/>
          <w:szCs w:val="22"/>
        </w:rPr>
        <w:t>一、主机系统</w:t>
      </w:r>
    </w:p>
    <w:p w14:paraId="1F921DE0">
      <w:pPr>
        <w:ind w:firstLine="480" w:firstLineChars="200"/>
        <w:rPr>
          <w:sz w:val="24"/>
          <w:szCs w:val="22"/>
        </w:rPr>
      </w:pPr>
      <w:r>
        <w:rPr>
          <w:rFonts w:hint="eastAsia"/>
          <w:sz w:val="24"/>
          <w:szCs w:val="22"/>
        </w:rPr>
        <w:t>1. 可处理4K画面信号，输出分辨率不小于 3840x2160，逐行扫描</w:t>
      </w:r>
    </w:p>
    <w:p w14:paraId="32E3DF7D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2</w:t>
      </w:r>
      <w:r>
        <w:rPr>
          <w:rFonts w:hint="eastAsia"/>
          <w:sz w:val="24"/>
          <w:szCs w:val="22"/>
        </w:rPr>
        <w:t xml:space="preserve">. 配备图文工作站功能，可术中记录1920x1080pixels全高清录像及 </w:t>
      </w:r>
      <w:r>
        <w:rPr>
          <w:rFonts w:hint="eastAsia"/>
          <w:sz w:val="24"/>
          <w:szCs w:val="22"/>
        </w:rPr>
        <w:tab/>
      </w:r>
      <w:r>
        <w:rPr>
          <w:rFonts w:hint="eastAsia"/>
          <w:sz w:val="24"/>
          <w:szCs w:val="22"/>
        </w:rPr>
        <w:t>3840x2160pixels超高清图片。图文工作站具备文件命名、预览、导出等文件操作功能。工作站储存容量不小于8T。</w:t>
      </w:r>
    </w:p>
    <w:p w14:paraId="75AC165B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3</w:t>
      </w:r>
      <w:r>
        <w:rPr>
          <w:rFonts w:hint="eastAsia"/>
          <w:sz w:val="24"/>
          <w:szCs w:val="22"/>
        </w:rPr>
        <w:t>. 可同时处理可见光波段及近红外波段</w:t>
      </w:r>
    </w:p>
    <w:p w14:paraId="298300DE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4</w:t>
      </w:r>
      <w:r>
        <w:rPr>
          <w:rFonts w:hint="eastAsia"/>
          <w:sz w:val="24"/>
          <w:szCs w:val="22"/>
        </w:rPr>
        <w:t>. 主机可同时处理两路图像信号，进行标准画面与增强画面进行同屏对比显示</w:t>
      </w:r>
    </w:p>
    <w:p w14:paraId="060251D2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5</w:t>
      </w:r>
      <w:r>
        <w:rPr>
          <w:rFonts w:hint="eastAsia"/>
          <w:sz w:val="24"/>
          <w:szCs w:val="22"/>
        </w:rPr>
        <w:t>. 具备影像增强功能，可根据手术需要，动态调节画面亮度，暗处增亮并降低反光；</w:t>
      </w:r>
    </w:p>
    <w:p w14:paraId="5DA7A545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可实现图像色彩增益；至少 2 种腔镜光谱分析处理模式，可提高对血管及组织的辨识度</w:t>
      </w:r>
    </w:p>
    <w:p w14:paraId="15FBAEE0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6</w:t>
      </w:r>
      <w:r>
        <w:rPr>
          <w:rFonts w:hint="eastAsia"/>
          <w:sz w:val="24"/>
          <w:szCs w:val="22"/>
        </w:rPr>
        <w:t xml:space="preserve"> 术野画面至少 5 级亮度可调</w:t>
      </w:r>
    </w:p>
    <w:p w14:paraId="4DD2F80A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7</w:t>
      </w:r>
      <w:r>
        <w:rPr>
          <w:rFonts w:hint="eastAsia"/>
          <w:sz w:val="24"/>
          <w:szCs w:val="22"/>
        </w:rPr>
        <w:t xml:space="preserve"> 至少 2 种纤维镜图像优化功能</w:t>
      </w:r>
    </w:p>
    <w:p w14:paraId="6038C216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8</w:t>
      </w:r>
      <w:r>
        <w:rPr>
          <w:rFonts w:hint="eastAsia"/>
          <w:sz w:val="24"/>
          <w:szCs w:val="22"/>
        </w:rPr>
        <w:t>. 荧光和白光模式的切换（脚踏、摄像头）</w:t>
      </w:r>
    </w:p>
    <w:p w14:paraId="1C4BD380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9</w:t>
      </w:r>
      <w:r>
        <w:rPr>
          <w:rFonts w:hint="eastAsia"/>
          <w:sz w:val="24"/>
          <w:szCs w:val="22"/>
        </w:rPr>
        <w:t>. 术野画面可实现上下、左右及 180°翻转功能</w:t>
      </w:r>
    </w:p>
    <w:p w14:paraId="4ABACC7E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  <w:lang w:val="en-US" w:eastAsia="zh-CN"/>
        </w:rPr>
        <w:t>0</w:t>
      </w:r>
      <w:r>
        <w:rPr>
          <w:rFonts w:hint="eastAsia"/>
          <w:sz w:val="24"/>
          <w:szCs w:val="22"/>
        </w:rPr>
        <w:t>. 通过摄像头可操控手术设备，如气腹机，电子调光冷光源，并可实现与一体化手术室无缝连接</w:t>
      </w:r>
    </w:p>
    <w:p w14:paraId="5527613E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  <w:lang w:val="en-US" w:eastAsia="zh-CN"/>
        </w:rPr>
        <w:t>1</w:t>
      </w:r>
      <w:r>
        <w:rPr>
          <w:rFonts w:hint="eastAsia"/>
          <w:sz w:val="24"/>
          <w:szCs w:val="22"/>
        </w:rPr>
        <w:t>. 至少 4 个 USB 接口</w:t>
      </w:r>
    </w:p>
    <w:p w14:paraId="7D3C1612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  <w:lang w:val="en-US" w:eastAsia="zh-CN"/>
        </w:rPr>
        <w:t>2</w:t>
      </w:r>
      <w:r>
        <w:rPr>
          <w:rFonts w:hint="eastAsia"/>
          <w:sz w:val="24"/>
          <w:szCs w:val="22"/>
        </w:rPr>
        <w:t>. 输出端口： DP数字端口不少于2个， 12G/3G-SDI数字端口不少于1个， DVI-D数字端口不少于1个。</w:t>
      </w:r>
    </w:p>
    <w:p w14:paraId="5D53B056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  <w:lang w:val="en-US" w:eastAsia="zh-CN"/>
        </w:rPr>
        <w:t>3</w:t>
      </w:r>
      <w:r>
        <w:rPr>
          <w:rFonts w:hint="eastAsia"/>
          <w:sz w:val="24"/>
          <w:szCs w:val="22"/>
        </w:rPr>
        <w:t>. 电气安全：医用设备电气安全 CF 级别 I 类防护，可应用于心脏</w:t>
      </w:r>
      <w:r>
        <w:rPr>
          <w:rFonts w:hint="eastAsia"/>
          <w:sz w:val="24"/>
          <w:szCs w:val="22"/>
          <w:lang w:val="en-US" w:eastAsia="zh-CN"/>
        </w:rPr>
        <w:t>手术</w:t>
      </w:r>
      <w:bookmarkStart w:id="2" w:name="_GoBack"/>
      <w:bookmarkEnd w:id="2"/>
      <w:r>
        <w:rPr>
          <w:rFonts w:hint="eastAsia"/>
          <w:sz w:val="24"/>
          <w:szCs w:val="22"/>
        </w:rPr>
        <w:t xml:space="preserve"> </w:t>
      </w:r>
    </w:p>
    <w:p w14:paraId="400B0D6C">
      <w:pPr>
        <w:ind w:firstLine="480" w:firstLineChars="200"/>
        <w:rPr>
          <w:sz w:val="24"/>
          <w:szCs w:val="22"/>
        </w:rPr>
      </w:pPr>
    </w:p>
    <w:p w14:paraId="174F9958">
      <w:pPr>
        <w:ind w:firstLine="480" w:firstLineChars="200"/>
        <w:rPr>
          <w:rFonts w:hint="eastAsia"/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>二、摄像头及4K荧光腹腔镜</w:t>
      </w:r>
    </w:p>
    <w:p w14:paraId="021FE5D9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1.  采集像素：摄像头像素不小于 3840 x 2160，逐行扫描</w:t>
      </w:r>
    </w:p>
    <w:p w14:paraId="4E318480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2.  图像格式 16：9</w:t>
      </w:r>
    </w:p>
    <w:p w14:paraId="5D953C25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3.  可同时采集可见光波段及近红外波段</w:t>
      </w:r>
    </w:p>
    <w:p w14:paraId="03FA893E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4.  全数字化摄像头，图像在摄像头端完成数字化处理，全程数字化影像传输。</w:t>
      </w:r>
    </w:p>
    <w:p w14:paraId="53B73959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5.  可实现通过摄像头按键控制气腹机，冷光源</w:t>
      </w:r>
    </w:p>
    <w:p w14:paraId="07183657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6.  摄像头个按键可设置多种快捷键，可预设功能至少包括术野录像、拍照、打</w:t>
      </w:r>
    </w:p>
    <w:p w14:paraId="5220733C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印、调节白平衡等</w:t>
      </w:r>
    </w:p>
    <w:p w14:paraId="1A5E3E46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7.  术野画面放大功能，至少7级可调，具备自适应缩放功能</w:t>
      </w:r>
    </w:p>
    <w:p w14:paraId="0F305FA1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8.  电气安全： 医用设备电气安全 CF-1 类，可应用于心脏设备</w:t>
      </w:r>
    </w:p>
    <w:p w14:paraId="2C3E09B2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9. 视向角 0°和 30°可选，直径 10 mm 和 5mm 可选，集成光纤传输</w:t>
      </w:r>
    </w:p>
    <w:p w14:paraId="19951C0F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  <w:lang w:val="en-US" w:eastAsia="zh-CN"/>
        </w:rPr>
        <w:t>0</w:t>
      </w:r>
      <w:r>
        <w:rPr>
          <w:rFonts w:hint="eastAsia"/>
          <w:sz w:val="24"/>
          <w:szCs w:val="22"/>
        </w:rPr>
        <w:t>. 可高温高压消毒</w:t>
      </w:r>
    </w:p>
    <w:p w14:paraId="354E6CCF">
      <w:pPr>
        <w:ind w:firstLine="480" w:firstLineChars="200"/>
        <w:rPr>
          <w:rFonts w:hint="eastAsia"/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>三、医用冷光源</w:t>
      </w:r>
    </w:p>
    <w:p w14:paraId="01A0B905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1.  色温</w:t>
      </w:r>
      <w:r>
        <w:rPr>
          <w:rFonts w:hint="default" w:ascii="Arial" w:hAnsi="Arial" w:cs="Arial"/>
          <w:sz w:val="24"/>
          <w:szCs w:val="22"/>
        </w:rPr>
        <w:t>≥</w:t>
      </w:r>
      <w:r>
        <w:rPr>
          <w:rFonts w:hint="eastAsia"/>
          <w:sz w:val="24"/>
          <w:szCs w:val="22"/>
        </w:rPr>
        <w:t xml:space="preserve"> 5700K</w:t>
      </w:r>
    </w:p>
    <w:p w14:paraId="2D281CFB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2.  灯泡寿命≥30000 小时</w:t>
      </w:r>
    </w:p>
    <w:p w14:paraId="04830724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3.  持续输出恒定的光强度</w:t>
      </w:r>
    </w:p>
    <w:p w14:paraId="29DB759D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4.  安全等级：CF 级，可直接用于心脏手术</w:t>
      </w:r>
    </w:p>
    <w:p w14:paraId="2EE91EE0">
      <w:pPr>
        <w:ind w:firstLine="480" w:firstLineChars="200"/>
        <w:rPr>
          <w:rFonts w:hint="eastAsia"/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四、</w:t>
      </w:r>
      <w:r>
        <w:rPr>
          <w:rFonts w:hint="eastAsia"/>
          <w:b/>
          <w:bCs/>
          <w:sz w:val="24"/>
          <w:szCs w:val="22"/>
        </w:rPr>
        <w:t>经肛手术平台（经肛门内窥镜及附件）</w:t>
      </w:r>
    </w:p>
    <w:p w14:paraId="3EEFFF62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1.30°肛肠内窥镜，外径≤5 mm，长度≤2</w:t>
      </w:r>
      <w:r>
        <w:rPr>
          <w:rFonts w:hint="eastAsia"/>
          <w:sz w:val="24"/>
          <w:szCs w:val="22"/>
          <w:lang w:val="en-US" w:eastAsia="zh-CN"/>
        </w:rPr>
        <w:t>0</w:t>
      </w:r>
      <w:r>
        <w:rPr>
          <w:rFonts w:hint="eastAsia"/>
          <w:sz w:val="24"/>
          <w:szCs w:val="22"/>
        </w:rPr>
        <w:t>mm；</w:t>
      </w:r>
    </w:p>
    <w:p w14:paraId="092A5EE1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2.配套肛肠镜操作鞘管，外径≤40mm，工作长度≤15cm，带 LUER-Lock 接口用于吸引；</w:t>
      </w:r>
    </w:p>
    <w:p w14:paraId="2FF1789E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3.具备至少3个器械通道，可使用5mm - 10mm 器械</w:t>
      </w:r>
    </w:p>
    <w:p w14:paraId="0CE9C9E6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4.配有弯头重复使用器械</w:t>
      </w:r>
    </w:p>
    <w:p w14:paraId="2D388C42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5.带排烟口</w:t>
      </w:r>
    </w:p>
    <w:p w14:paraId="77059716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6.可以连接机械臂气动臂</w:t>
      </w:r>
    </w:p>
    <w:p w14:paraId="28AACCF6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7.所有配件可以高温高压消毒</w:t>
      </w:r>
    </w:p>
    <w:p w14:paraId="7B281960">
      <w:pPr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8.带镜面冲洗通道</w:t>
      </w:r>
    </w:p>
    <w:p w14:paraId="21D6284F">
      <w:pPr>
        <w:ind w:firstLine="480" w:firstLineChars="200"/>
        <w:rPr>
          <w:rFonts w:hint="default" w:eastAsia="微软雅黑"/>
          <w:b/>
          <w:bCs/>
          <w:sz w:val="24"/>
          <w:szCs w:val="22"/>
          <w:lang w:val="en-US" w:eastAsia="zh-CN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五、配置要求：</w:t>
      </w:r>
      <w:r>
        <w:rPr>
          <w:rFonts w:hint="eastAsia"/>
          <w:sz w:val="24"/>
          <w:szCs w:val="22"/>
          <w:lang w:val="en-US" w:eastAsia="zh-CN"/>
        </w:rPr>
        <w:t>配置需包含至少3条导光束、消毒盒、台车、32寸和43寸医用高清显示器各一台、图文工作站一套、</w:t>
      </w:r>
      <w:r>
        <w:rPr>
          <w:rFonts w:hint="eastAsia"/>
          <w:sz w:val="24"/>
          <w:szCs w:val="22"/>
        </w:rPr>
        <w:t>带加热及排烟功能气腹机</w:t>
      </w:r>
      <w:r>
        <w:rPr>
          <w:rFonts w:hint="eastAsia"/>
          <w:sz w:val="24"/>
          <w:szCs w:val="22"/>
          <w:lang w:val="en-US" w:eastAsia="zh-CN"/>
        </w:rPr>
        <w:t>一套等</w:t>
      </w:r>
    </w:p>
    <w:p w14:paraId="68B0E57C">
      <w:pPr>
        <w:ind w:firstLine="480" w:firstLineChars="200"/>
        <w:rPr>
          <w:sz w:val="24"/>
          <w:szCs w:val="22"/>
        </w:rPr>
      </w:pPr>
    </w:p>
    <w:p w14:paraId="43EA47B5">
      <w:pPr>
        <w:pStyle w:val="25"/>
        <w:numPr>
          <w:ilvl w:val="0"/>
          <w:numId w:val="0"/>
        </w:numPr>
        <w:ind w:leftChars="200" w:firstLine="720" w:firstLineChars="300"/>
      </w:pPr>
    </w:p>
    <w:bookmarkEnd w:id="1"/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AA8454"/>
    <w:multiLevelType w:val="multilevel"/>
    <w:tmpl w:val="29AA8454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doNotTrackMoves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rsids>
    <w:rsidRoot w:val="00000000"/>
    <w:rsid w:val="155E4C4D"/>
    <w:rsid w:val="20C938C2"/>
    <w:rsid w:val="29F523E9"/>
    <w:rsid w:val="31B47E93"/>
    <w:rsid w:val="33CB74FA"/>
    <w:rsid w:val="3557356D"/>
    <w:rsid w:val="3F1E3809"/>
    <w:rsid w:val="799139C7"/>
    <w:rsid w:val="7BBC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  <w:jc w:val="both"/>
    </w:pPr>
    <w:rPr>
      <w:rFonts w:ascii="微软雅黑" w:hAnsi="微软雅黑" w:eastAsia="微软雅黑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numPr>
        <w:ilvl w:val="0"/>
        <w:numId w:val="0"/>
      </w:numPr>
      <w:tabs>
        <w:tab w:val="left" w:pos="0"/>
      </w:tabs>
      <w:spacing w:before="480" w:after="0"/>
      <w:jc w:val="center"/>
      <w:outlineLvl w:val="0"/>
    </w:pPr>
    <w:rPr>
      <w:rFonts w:cstheme="majorBidi"/>
      <w:b/>
      <w:bCs/>
      <w:color w:val="auto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numPr>
        <w:ilvl w:val="1"/>
        <w:numId w:val="1"/>
      </w:numPr>
      <w:spacing w:before="200" w:after="0"/>
      <w:outlineLvl w:val="1"/>
    </w:pPr>
    <w:rPr>
      <w:rFonts w:ascii="微软雅黑" w:hAnsi="微软雅黑" w:eastAsia="微软雅黑" w:cstheme="majorBidi"/>
      <w:b/>
      <w:bCs/>
      <w:color w:val="auto"/>
      <w:sz w:val="28"/>
      <w:szCs w:val="28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numPr>
        <w:ilvl w:val="2"/>
        <w:numId w:val="1"/>
      </w:numPr>
      <w:spacing w:before="200" w:after="0"/>
      <w:ind w:firstLine="400"/>
      <w:outlineLvl w:val="2"/>
    </w:pPr>
    <w:rPr>
      <w:rFonts w:ascii="微软雅黑" w:hAnsi="微软雅黑" w:eastAsia="微软雅黑" w:cstheme="majorBidi"/>
      <w:b/>
      <w:bCs/>
      <w:color w:val="auto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numPr>
        <w:ilvl w:val="3"/>
        <w:numId w:val="1"/>
      </w:numPr>
      <w:spacing w:before="200" w:after="0"/>
      <w:ind w:firstLine="402"/>
      <w:outlineLvl w:val="3"/>
    </w:pPr>
    <w:rPr>
      <w:rFonts w:ascii="微软雅黑" w:hAnsi="微软雅黑" w:eastAsia="微软雅黑" w:cstheme="majorBidi"/>
      <w:bCs/>
      <w:i/>
      <w:color w:val="auto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numPr>
        <w:ilvl w:val="4"/>
        <w:numId w:val="1"/>
      </w:numPr>
      <w:spacing w:before="200" w:after="0"/>
      <w:ind w:firstLine="402"/>
      <w:outlineLvl w:val="4"/>
    </w:pPr>
    <w:rPr>
      <w:rFonts w:ascii="微软雅黑" w:hAnsi="微软雅黑" w:eastAsia="微软雅黑" w:cstheme="majorBidi"/>
      <w:iCs/>
      <w:color w:val="auto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numPr>
        <w:ilvl w:val="5"/>
        <w:numId w:val="1"/>
      </w:numPr>
      <w:spacing w:before="200" w:after="0"/>
      <w:ind w:firstLine="402"/>
      <w:outlineLvl w:val="5"/>
    </w:pPr>
    <w:rPr>
      <w:rFonts w:ascii="微软雅黑" w:hAnsi="微软雅黑" w:eastAsia="微软雅黑" w:cstheme="majorBidi"/>
      <w:color w:val="auto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numPr>
        <w:ilvl w:val="6"/>
        <w:numId w:val="1"/>
      </w:numPr>
      <w:spacing w:before="200" w:after="0"/>
      <w:ind w:firstLine="402"/>
      <w:outlineLvl w:val="6"/>
    </w:pPr>
    <w:rPr>
      <w:rFonts w:ascii="微软雅黑" w:hAnsi="微软雅黑" w:eastAsia="微软雅黑" w:cstheme="majorBidi"/>
      <w:color w:val="auto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numPr>
        <w:ilvl w:val="7"/>
        <w:numId w:val="1"/>
      </w:numPr>
      <w:spacing w:before="200" w:after="0"/>
      <w:ind w:firstLine="402"/>
      <w:outlineLvl w:val="7"/>
    </w:pPr>
    <w:rPr>
      <w:rFonts w:ascii="微软雅黑" w:hAnsi="微软雅黑" w:eastAsia="微软雅黑" w:cstheme="majorBidi"/>
      <w:color w:val="auto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numPr>
        <w:ilvl w:val="8"/>
        <w:numId w:val="1"/>
      </w:numPr>
      <w:spacing w:before="200" w:after="0"/>
      <w:ind w:firstLine="402"/>
      <w:outlineLvl w:val="8"/>
    </w:pPr>
    <w:rPr>
      <w:rFonts w:ascii="微软雅黑" w:hAnsi="微软雅黑" w:eastAsia="微软雅黑" w:cstheme="majorBidi"/>
      <w:color w:val="auto"/>
    </w:rPr>
  </w:style>
  <w:style w:type="character" w:default="1" w:styleId="20">
    <w:name w:val="Default Paragraph Font"/>
    <w:semiHidden/>
    <w:unhideWhenUsed/>
    <w:qFormat/>
    <w:uiPriority w:val="0"/>
  </w:style>
  <w:style w:type="table" w:default="1" w:styleId="1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qFormat/>
    <w:uiPriority w:val="0"/>
    <w:pPr>
      <w:spacing w:before="180" w:after="180"/>
      <w:ind w:firstLine="560" w:firstLineChars="200"/>
      <w:jc w:val="both"/>
    </w:pPr>
  </w:style>
  <w:style w:type="paragraph" w:styleId="12">
    <w:name w:val="caption"/>
    <w:basedOn w:val="1"/>
    <w:qFormat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left="480" w:right="480" w:firstLine="0"/>
    </w:p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="微软雅黑" w:hAnsi="微软雅黑" w:eastAsia="微软雅黑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rFonts w:ascii="微软雅黑" w:hAnsi="微软雅黑"/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="微软雅黑" w:hAnsi="微软雅黑" w:eastAsia="微软雅黑" w:cstheme="majorBidi"/>
      <w:b/>
      <w:bCs/>
      <w:color w:val="auto"/>
      <w:sz w:val="36"/>
      <w:szCs w:val="36"/>
    </w:rPr>
  </w:style>
  <w:style w:type="paragraph" w:styleId="17">
    <w:name w:val="footnote text"/>
    <w:basedOn w:val="1"/>
    <w:unhideWhenUsed/>
    <w:qFormat/>
    <w:uiPriority w:val="9"/>
    <w:rPr>
      <w:rFonts w:ascii="微软雅黑" w:hAnsi="微软雅黑" w:eastAsia="微软雅黑"/>
    </w:rPr>
  </w:style>
  <w:style w:type="paragraph" w:styleId="18">
    <w:name w:val="Normal (Web)"/>
    <w:basedOn w:val="1"/>
    <w:qFormat/>
    <w:uiPriority w:val="0"/>
    <w:pPr>
      <w:spacing w:before="-2147483648" w:beforeAutospacing="1" w:after="-2147483648" w:afterAutospacing="1"/>
      <w:ind w:left="0" w:right="0" w:firstLine="560" w:firstLineChars="200"/>
      <w:jc w:val="both"/>
    </w:pPr>
    <w:rPr>
      <w:rFonts w:ascii="微软雅黑" w:hAnsi="微软雅黑" w:eastAsia="微软雅黑"/>
      <w:lang w:eastAsia="zh-CN" w:bidi="ar"/>
    </w:rPr>
  </w:style>
  <w:style w:type="character" w:styleId="21">
    <w:name w:val="Hyperlink"/>
    <w:basedOn w:val="22"/>
    <w:qFormat/>
    <w:uiPriority w:val="0"/>
    <w:rPr>
      <w:color w:val="0070C0"/>
      <w:u w:val="single"/>
    </w:rPr>
  </w:style>
  <w:style w:type="character" w:customStyle="1" w:styleId="22">
    <w:name w:val="Body Text Char"/>
    <w:basedOn w:val="20"/>
    <w:link w:val="3"/>
    <w:qFormat/>
    <w:uiPriority w:val="0"/>
    <w:rPr>
      <w:rFonts w:ascii="微软雅黑" w:hAnsi="微软雅黑" w:eastAsia="微软雅黑"/>
    </w:rPr>
  </w:style>
  <w:style w:type="character" w:styleId="23">
    <w:name w:val="footnote reference"/>
    <w:basedOn w:val="22"/>
    <w:qFormat/>
    <w:uiPriority w:val="0"/>
    <w:rPr>
      <w:vertAlign w:val="superscript"/>
    </w:rPr>
  </w:style>
  <w:style w:type="paragraph" w:customStyle="1" w:styleId="24">
    <w:name w:val="First Paragraph"/>
    <w:basedOn w:val="3"/>
    <w:next w:val="3"/>
    <w:qFormat/>
    <w:uiPriority w:val="0"/>
    <w:pPr>
      <w:ind w:firstLine="720" w:firstLineChars="200"/>
      <w:jc w:val="both"/>
    </w:pPr>
  </w:style>
  <w:style w:type="paragraph" w:customStyle="1" w:styleId="25">
    <w:name w:val="Compact"/>
    <w:basedOn w:val="3"/>
    <w:qFormat/>
    <w:uiPriority w:val="0"/>
    <w:pPr>
      <w:spacing w:before="36" w:after="36"/>
    </w:pPr>
  </w:style>
  <w:style w:type="paragraph" w:customStyle="1" w:styleId="26">
    <w:name w:val="Author"/>
    <w:next w:val="3"/>
    <w:qFormat/>
    <w:uiPriority w:val="0"/>
    <w:pPr>
      <w:keepNext/>
      <w:keepLines/>
      <w:spacing w:after="200"/>
      <w:jc w:val="center"/>
    </w:pPr>
    <w:rPr>
      <w:rFonts w:ascii="微软雅黑" w:hAnsi="微软雅黑" w:eastAsia="微软雅黑" w:cstheme="minorBidi"/>
      <w:sz w:val="24"/>
      <w:szCs w:val="24"/>
      <w:lang w:val="en-US" w:eastAsia="en-US" w:bidi="ar-SA"/>
    </w:rPr>
  </w:style>
  <w:style w:type="paragraph" w:customStyle="1" w:styleId="27">
    <w:name w:val="Abstract Title"/>
    <w:basedOn w:val="1"/>
    <w:next w:val="28"/>
    <w:qFormat/>
    <w:uiPriority w:val="0"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28">
    <w:name w:val="Abstract"/>
    <w:basedOn w:val="1"/>
    <w:next w:val="3"/>
    <w:qFormat/>
    <w:uiPriority w:val="0"/>
    <w:pPr>
      <w:keepNext/>
      <w:keepLines/>
      <w:spacing w:before="100" w:after="300"/>
    </w:pPr>
    <w:rPr>
      <w:rFonts w:ascii="微软雅黑" w:hAnsi="微软雅黑" w:eastAsia="微软雅黑"/>
      <w:sz w:val="20"/>
      <w:szCs w:val="20"/>
    </w:rPr>
  </w:style>
  <w:style w:type="paragraph" w:customStyle="1" w:styleId="29">
    <w:name w:val="Bibliography"/>
    <w:basedOn w:val="1"/>
    <w:qFormat/>
    <w:uiPriority w:val="0"/>
  </w:style>
  <w:style w:type="paragraph" w:customStyle="1" w:styleId="30">
    <w:name w:val="Footnote Block Text"/>
    <w:unhideWhenUsed/>
    <w:qFormat/>
    <w:uiPriority w:val="9"/>
    <w:pPr>
      <w:spacing w:before="100" w:after="100"/>
      <w:ind w:left="480" w:right="480" w:firstLine="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table" w:customStyle="1" w:styleId="31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0" w:space="0"/>
        </w:tcBorders>
        <w:vAlign w:val="bottom"/>
      </w:tcPr>
    </w:tblStylePr>
  </w:style>
  <w:style w:type="paragraph" w:customStyle="1" w:styleId="32">
    <w:name w:val="Definition Term"/>
    <w:basedOn w:val="1"/>
    <w:next w:val="33"/>
    <w:qFormat/>
    <w:uiPriority w:val="0"/>
    <w:pPr>
      <w:keepNext/>
      <w:keepLines/>
      <w:spacing w:after="0"/>
    </w:pPr>
    <w:rPr>
      <w:rFonts w:ascii="微软雅黑" w:hAnsi="微软雅黑" w:eastAsia="微软雅黑"/>
      <w:b/>
    </w:rPr>
  </w:style>
  <w:style w:type="paragraph" w:customStyle="1" w:styleId="33">
    <w:name w:val="Definition"/>
    <w:basedOn w:val="1"/>
    <w:qFormat/>
    <w:uiPriority w:val="0"/>
    <w:rPr>
      <w:rFonts w:ascii="微软雅黑" w:hAnsi="微软雅黑" w:eastAsia="微软雅黑"/>
    </w:rPr>
  </w:style>
  <w:style w:type="paragraph" w:customStyle="1" w:styleId="34">
    <w:name w:val="Table Caption"/>
    <w:basedOn w:val="12"/>
    <w:qFormat/>
    <w:uiPriority w:val="0"/>
    <w:pPr>
      <w:keepNext/>
    </w:pPr>
    <w:rPr>
      <w:rFonts w:ascii="微软雅黑" w:hAnsi="微软雅黑" w:eastAsia="微软雅黑"/>
    </w:rPr>
  </w:style>
  <w:style w:type="paragraph" w:customStyle="1" w:styleId="35">
    <w:name w:val="Image Caption"/>
    <w:basedOn w:val="12"/>
    <w:qFormat/>
    <w:uiPriority w:val="0"/>
    <w:rPr>
      <w:rFonts w:ascii="微软雅黑" w:hAnsi="微软雅黑" w:eastAsia="微软雅黑"/>
    </w:rPr>
  </w:style>
  <w:style w:type="paragraph" w:customStyle="1" w:styleId="36">
    <w:name w:val="Figure"/>
    <w:basedOn w:val="1"/>
    <w:qFormat/>
    <w:uiPriority w:val="0"/>
  </w:style>
  <w:style w:type="paragraph" w:customStyle="1" w:styleId="37">
    <w:name w:val="Captioned Figure"/>
    <w:basedOn w:val="36"/>
    <w:qFormat/>
    <w:uiPriority w:val="0"/>
    <w:pPr>
      <w:keepNext/>
    </w:pPr>
  </w:style>
  <w:style w:type="character" w:customStyle="1" w:styleId="38">
    <w:name w:val="Verbatim Char"/>
    <w:basedOn w:val="22"/>
    <w:qFormat/>
    <w:uiPriority w:val="0"/>
    <w:rPr>
      <w:rFonts w:ascii="Consolas" w:hAnsi="Consolas"/>
      <w:sz w:val="22"/>
    </w:rPr>
  </w:style>
  <w:style w:type="character" w:customStyle="1" w:styleId="39">
    <w:name w:val="Section Number"/>
    <w:basedOn w:val="22"/>
    <w:qFormat/>
    <w:uiPriority w:val="0"/>
  </w:style>
  <w:style w:type="paragraph" w:customStyle="1" w:styleId="40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paragraph" w:customStyle="1" w:styleId="41">
    <w:name w:val="Source Code"/>
    <w:qFormat/>
    <w:uiPriority w:val="0"/>
    <w:pPr>
      <w:wordWrap w:val="0"/>
    </w:pPr>
    <w:rPr>
      <w:rFonts w:asciiTheme="minorHAnsi" w:hAnsiTheme="minorHAnsi" w:eastAsiaTheme="minorHAnsi" w:cstheme="minorBidi"/>
    </w:rPr>
  </w:style>
  <w:style w:type="character" w:customStyle="1" w:styleId="42">
    <w:name w:val="KeywordTok"/>
    <w:qFormat/>
    <w:uiPriority w:val="0"/>
    <w:rPr>
      <w:b/>
      <w:color w:val="007020"/>
    </w:rPr>
  </w:style>
  <w:style w:type="character" w:customStyle="1" w:styleId="43">
    <w:name w:val="DataTypeTok"/>
    <w:qFormat/>
    <w:uiPriority w:val="0"/>
    <w:rPr>
      <w:color w:val="902000"/>
    </w:rPr>
  </w:style>
  <w:style w:type="character" w:customStyle="1" w:styleId="44">
    <w:name w:val="DecValTok"/>
    <w:qFormat/>
    <w:uiPriority w:val="0"/>
    <w:rPr>
      <w:color w:val="40A070"/>
    </w:rPr>
  </w:style>
  <w:style w:type="character" w:customStyle="1" w:styleId="45">
    <w:name w:val="BaseNTok"/>
    <w:qFormat/>
    <w:uiPriority w:val="0"/>
    <w:rPr>
      <w:color w:val="40A070"/>
    </w:rPr>
  </w:style>
  <w:style w:type="character" w:customStyle="1" w:styleId="46">
    <w:name w:val="FloatTok"/>
    <w:qFormat/>
    <w:uiPriority w:val="0"/>
    <w:rPr>
      <w:color w:val="40A070"/>
    </w:rPr>
  </w:style>
  <w:style w:type="character" w:customStyle="1" w:styleId="47">
    <w:name w:val="ConstantTok"/>
    <w:qFormat/>
    <w:uiPriority w:val="0"/>
    <w:rPr>
      <w:color w:val="880000"/>
    </w:rPr>
  </w:style>
  <w:style w:type="character" w:customStyle="1" w:styleId="48">
    <w:name w:val="CharTok"/>
    <w:qFormat/>
    <w:uiPriority w:val="0"/>
    <w:rPr>
      <w:color w:val="4070A0"/>
    </w:rPr>
  </w:style>
  <w:style w:type="character" w:customStyle="1" w:styleId="49">
    <w:name w:val="SpecialCharTok"/>
    <w:qFormat/>
    <w:uiPriority w:val="0"/>
    <w:rPr>
      <w:color w:val="4070A0"/>
    </w:rPr>
  </w:style>
  <w:style w:type="character" w:customStyle="1" w:styleId="50">
    <w:name w:val="StringTok"/>
    <w:qFormat/>
    <w:uiPriority w:val="0"/>
    <w:rPr>
      <w:color w:val="4070A0"/>
    </w:rPr>
  </w:style>
  <w:style w:type="character" w:customStyle="1" w:styleId="51">
    <w:name w:val="VerbatimStringTok"/>
    <w:qFormat/>
    <w:uiPriority w:val="0"/>
    <w:rPr>
      <w:color w:val="4070A0"/>
    </w:rPr>
  </w:style>
  <w:style w:type="character" w:customStyle="1" w:styleId="52">
    <w:name w:val="SpecialStringTok"/>
    <w:qFormat/>
    <w:uiPriority w:val="0"/>
    <w:rPr>
      <w:color w:val="BB6688"/>
    </w:rPr>
  </w:style>
  <w:style w:type="character" w:customStyle="1" w:styleId="53">
    <w:name w:val="ImportTok"/>
    <w:qFormat/>
    <w:uiPriority w:val="0"/>
    <w:rPr>
      <w:b/>
      <w:color w:val="008000"/>
    </w:rPr>
  </w:style>
  <w:style w:type="character" w:customStyle="1" w:styleId="54">
    <w:name w:val="CommentTok"/>
    <w:qFormat/>
    <w:uiPriority w:val="0"/>
    <w:rPr>
      <w:i/>
      <w:color w:val="60A0B0"/>
    </w:rPr>
  </w:style>
  <w:style w:type="character" w:customStyle="1" w:styleId="55">
    <w:name w:val="DocumentationTok"/>
    <w:qFormat/>
    <w:uiPriority w:val="0"/>
    <w:rPr>
      <w:i/>
      <w:color w:val="BA2121"/>
    </w:rPr>
  </w:style>
  <w:style w:type="character" w:customStyle="1" w:styleId="56">
    <w:name w:val="AnnotationTok"/>
    <w:qFormat/>
    <w:uiPriority w:val="0"/>
    <w:rPr>
      <w:b/>
      <w:i/>
      <w:color w:val="60A0B0"/>
    </w:rPr>
  </w:style>
  <w:style w:type="character" w:customStyle="1" w:styleId="57">
    <w:name w:val="CommentVarTok"/>
    <w:qFormat/>
    <w:uiPriority w:val="0"/>
    <w:rPr>
      <w:b/>
      <w:i/>
      <w:color w:val="60A0B0"/>
    </w:rPr>
  </w:style>
  <w:style w:type="character" w:customStyle="1" w:styleId="58">
    <w:name w:val="OtherTok"/>
    <w:qFormat/>
    <w:uiPriority w:val="0"/>
    <w:rPr>
      <w:color w:val="007020"/>
    </w:rPr>
  </w:style>
  <w:style w:type="character" w:customStyle="1" w:styleId="59">
    <w:name w:val="FunctionTok"/>
    <w:qFormat/>
    <w:uiPriority w:val="0"/>
    <w:rPr>
      <w:color w:val="06287E"/>
    </w:rPr>
  </w:style>
  <w:style w:type="character" w:customStyle="1" w:styleId="60">
    <w:name w:val="VariableTok"/>
    <w:qFormat/>
    <w:uiPriority w:val="0"/>
    <w:rPr>
      <w:color w:val="19177C"/>
    </w:rPr>
  </w:style>
  <w:style w:type="character" w:customStyle="1" w:styleId="61">
    <w:name w:val="ControlFlowTok"/>
    <w:qFormat/>
    <w:uiPriority w:val="0"/>
    <w:rPr>
      <w:b/>
      <w:color w:val="007020"/>
    </w:rPr>
  </w:style>
  <w:style w:type="character" w:customStyle="1" w:styleId="62">
    <w:name w:val="OperatorTok"/>
    <w:qFormat/>
    <w:uiPriority w:val="0"/>
    <w:rPr>
      <w:color w:val="666666"/>
    </w:rPr>
  </w:style>
  <w:style w:type="character" w:customStyle="1" w:styleId="63">
    <w:name w:val="BuiltInTok"/>
    <w:qFormat/>
    <w:uiPriority w:val="0"/>
    <w:rPr>
      <w:color w:val="008000"/>
    </w:rPr>
  </w:style>
  <w:style w:type="character" w:customStyle="1" w:styleId="64">
    <w:name w:val="ExtensionTok"/>
    <w:qFormat/>
    <w:uiPriority w:val="0"/>
  </w:style>
  <w:style w:type="character" w:customStyle="1" w:styleId="65">
    <w:name w:val="PreprocessorTok"/>
    <w:qFormat/>
    <w:uiPriority w:val="0"/>
    <w:rPr>
      <w:color w:val="BC7A00"/>
    </w:rPr>
  </w:style>
  <w:style w:type="character" w:customStyle="1" w:styleId="66">
    <w:name w:val="AttributeTok"/>
    <w:qFormat/>
    <w:uiPriority w:val="0"/>
    <w:rPr>
      <w:color w:val="7D9029"/>
    </w:rPr>
  </w:style>
  <w:style w:type="character" w:customStyle="1" w:styleId="67">
    <w:name w:val="RegionMarkerTok"/>
    <w:qFormat/>
    <w:uiPriority w:val="0"/>
  </w:style>
  <w:style w:type="character" w:customStyle="1" w:styleId="68">
    <w:name w:val="InformationTok"/>
    <w:qFormat/>
    <w:uiPriority w:val="0"/>
    <w:rPr>
      <w:b/>
      <w:i/>
      <w:color w:val="60A0B0"/>
    </w:rPr>
  </w:style>
  <w:style w:type="character" w:customStyle="1" w:styleId="69">
    <w:name w:val="WarningTok"/>
    <w:qFormat/>
    <w:uiPriority w:val="0"/>
    <w:rPr>
      <w:b/>
      <w:i/>
      <w:color w:val="60A0B0"/>
    </w:rPr>
  </w:style>
  <w:style w:type="character" w:customStyle="1" w:styleId="70">
    <w:name w:val="AlertTok"/>
    <w:qFormat/>
    <w:uiPriority w:val="0"/>
    <w:rPr>
      <w:b/>
      <w:color w:val="FF0000"/>
    </w:rPr>
  </w:style>
  <w:style w:type="character" w:customStyle="1" w:styleId="71">
    <w:name w:val="ErrorTok"/>
    <w:qFormat/>
    <w:uiPriority w:val="0"/>
    <w:rPr>
      <w:b/>
      <w:color w:val="FF0000"/>
    </w:rPr>
  </w:style>
  <w:style w:type="character" w:customStyle="1" w:styleId="72">
    <w:name w:val="NormalTok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926</Words>
  <Characters>1087</Characters>
  <Lines>12</Lines>
  <Paragraphs>8</Paragraphs>
  <TotalTime>6</TotalTime>
  <ScaleCrop>false</ScaleCrop>
  <LinksUpToDate>false</LinksUpToDate>
  <CharactersWithSpaces>1176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2025-04-01T00:52:00Z</dcterms:created>
  <dc:creator>DCX</dc:creator>
  <cp:lastModifiedBy>DCX</cp:lastModifiedBy>
  <dcterms:modified xsi:type="dcterms:W3CDTF">2025-04-01T01:43:24Z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eyJoZGlkIjoiZmQwYTg1Zjk5YTM4NzlkNzBiMjk1ZTVlNWY5MGM2MTQiLCJ1c2VySWQiOiIxNjc4NTQ2NjE3In0=</vt:lpwstr>
  </property>
  <property fmtid="{D5CDD505-2E9C-101B-9397-08002B2CF9AE}" pid="3" name="KSOProductBuildVer">
    <vt:lpwstr>2052-12.1.0.20305</vt:lpwstr>
  </property>
  <property fmtid="{D5CDD505-2E9C-101B-9397-08002B2CF9AE}" pid="4" name="ICV">
    <vt:lpwstr>3EFAA956EDEB4AFA86FB6A17AF1B0199_12</vt:lpwstr>
  </property>
</Properties>
</file>