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261BB">
      <w:pPr>
        <w:keepNext w:val="0"/>
        <w:keepLines w:val="0"/>
        <w:widowControl/>
        <w:suppressLineNumbers w:val="0"/>
        <w:autoSpaceDE w:val="0"/>
        <w:autoSpaceDN w:val="0"/>
        <w:adjustRightInd w:val="0"/>
        <w:spacing w:before="0" w:beforeAutospacing="1" w:after="120" w:afterAutospacing="0" w:line="360" w:lineRule="auto"/>
        <w:ind w:left="0" w:right="0"/>
        <w:jc w:val="center"/>
        <w:rPr>
          <w:rFonts w:hint="default" w:ascii="宋体" w:hAnsi="宋体" w:eastAsia="宋体" w:cs="宋体"/>
          <w:b/>
          <w:bCs w:val="0"/>
          <w:kern w:val="0"/>
          <w:sz w:val="28"/>
          <w:szCs w:val="28"/>
          <w:lang w:val="en-US" w:eastAsia="zh-CN" w:bidi="ar"/>
        </w:rPr>
      </w:pPr>
      <w:r>
        <w:rPr>
          <w:rFonts w:hint="eastAsia" w:ascii="宋体" w:hAnsi="宋体" w:eastAsia="宋体" w:cs="宋体"/>
          <w:b/>
          <w:bCs w:val="0"/>
          <w:kern w:val="0"/>
          <w:sz w:val="28"/>
          <w:szCs w:val="28"/>
          <w:lang w:val="en-US" w:eastAsia="zh-CN" w:bidi="ar"/>
        </w:rPr>
        <w:t>参数要求</w:t>
      </w:r>
    </w:p>
    <w:p w14:paraId="6181F7BF">
      <w:pPr>
        <w:keepNext w:val="0"/>
        <w:keepLines w:val="0"/>
        <w:widowControl/>
        <w:suppressLineNumbers w:val="0"/>
        <w:autoSpaceDE w:val="0"/>
        <w:autoSpaceDN w:val="0"/>
        <w:adjustRightInd w:val="0"/>
        <w:spacing w:before="0" w:beforeAutospacing="1" w:after="120" w:afterAutospacing="0" w:line="360" w:lineRule="auto"/>
        <w:ind w:left="0" w:right="0"/>
        <w:jc w:val="left"/>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一、监护仪结构：</w:t>
      </w:r>
    </w:p>
    <w:p w14:paraId="74E00538">
      <w:pPr>
        <w:keepNext w:val="0"/>
        <w:keepLines w:val="0"/>
        <w:widowControl w:val="0"/>
        <w:numPr>
          <w:ilvl w:val="0"/>
          <w:numId w:val="1"/>
        </w:numPr>
        <w:suppressLineNumbers w:val="0"/>
        <w:autoSpaceDE w:val="0"/>
        <w:autoSpaceDN w:val="0"/>
        <w:adjustRightInd w:val="0"/>
        <w:spacing w:before="0" w:beforeAutospacing="1" w:after="0" w:afterAutospacing="0" w:line="360" w:lineRule="auto"/>
        <w:ind w:left="704" w:right="0" w:hanging="42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模块化插件式床边监护仪，主机、显示屏和插件槽一体化设计，主机插槽数≥</w:t>
      </w:r>
      <w:r>
        <w:rPr>
          <w:rFonts w:hint="eastAsia" w:ascii="宋体" w:hAnsi="宋体" w:eastAsia="宋体" w:cs="Times New Roman"/>
          <w:kern w:val="0"/>
          <w:sz w:val="24"/>
          <w:szCs w:val="24"/>
          <w:lang w:val="en-US" w:eastAsia="zh-CN" w:bidi="ar"/>
        </w:rPr>
        <w:t>6</w:t>
      </w:r>
      <w:r>
        <w:rPr>
          <w:rFonts w:hint="eastAsia" w:ascii="宋体" w:hAnsi="宋体" w:eastAsia="宋体" w:cs="宋体"/>
          <w:kern w:val="0"/>
          <w:sz w:val="24"/>
          <w:szCs w:val="24"/>
          <w:lang w:val="en-US" w:eastAsia="zh-CN" w:bidi="ar"/>
        </w:rPr>
        <w:t>个</w:t>
      </w:r>
    </w:p>
    <w:p w14:paraId="470DD12C">
      <w:pPr>
        <w:keepNext w:val="0"/>
        <w:keepLines w:val="0"/>
        <w:widowControl w:val="0"/>
        <w:numPr>
          <w:ilvl w:val="0"/>
          <w:numId w:val="1"/>
        </w:numPr>
        <w:suppressLineNumbers w:val="0"/>
        <w:autoSpaceDE w:val="0"/>
        <w:autoSpaceDN w:val="0"/>
        <w:adjustRightInd w:val="0"/>
        <w:spacing w:before="0" w:beforeAutospacing="1" w:after="0" w:afterAutospacing="0" w:line="360" w:lineRule="auto"/>
        <w:ind w:left="704" w:right="0" w:hanging="420"/>
        <w:jc w:val="left"/>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监护仪主机（非辅助插件箱）每个槽位均具备插件模块红外通讯接口以及金属硬件通讯接口（非供电接口），保证模块通讯速率及稳定性。</w:t>
      </w:r>
    </w:p>
    <w:p w14:paraId="53D20E6D">
      <w:pPr>
        <w:keepNext w:val="0"/>
        <w:keepLines w:val="0"/>
        <w:widowControl w:val="0"/>
        <w:numPr>
          <w:ilvl w:val="0"/>
          <w:numId w:val="1"/>
        </w:numPr>
        <w:suppressLineNumbers w:val="0"/>
        <w:autoSpaceDE w:val="0"/>
        <w:autoSpaceDN w:val="0"/>
        <w:adjustRightInd w:val="0"/>
        <w:spacing w:before="0" w:beforeAutospacing="1" w:after="0" w:afterAutospacing="0" w:line="360" w:lineRule="auto"/>
        <w:ind w:left="704" w:right="0" w:hanging="420"/>
        <w:jc w:val="left"/>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≥1</w:t>
      </w:r>
      <w:r>
        <w:rPr>
          <w:rFonts w:hint="eastAsia" w:ascii="宋体" w:hAnsi="宋体"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w:t>
      </w:r>
      <w:r>
        <w:rPr>
          <w:rFonts w:hint="eastAsia" w:ascii="宋体" w:hAnsi="宋体"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英寸彩色电容触摸屏，分辨率≥</w:t>
      </w:r>
      <w:r>
        <w:rPr>
          <w:rFonts w:hint="eastAsia" w:ascii="宋体" w:hAnsi="宋体" w:eastAsia="宋体" w:cs="Times New Roman"/>
          <w:kern w:val="0"/>
          <w:sz w:val="24"/>
          <w:szCs w:val="24"/>
          <w:lang w:val="en-US" w:eastAsia="zh-CN" w:bidi="ar"/>
        </w:rPr>
        <w:t>1280</w:t>
      </w:r>
      <w:r>
        <w:rPr>
          <w:rFonts w:hint="eastAsia" w:ascii="宋体" w:hAnsi="宋体" w:eastAsia="宋体" w:cs="宋体"/>
          <w:kern w:val="0"/>
          <w:sz w:val="24"/>
          <w:szCs w:val="24"/>
          <w:lang w:val="en-US" w:eastAsia="zh-CN" w:bidi="ar"/>
        </w:rPr>
        <w:t>×</w:t>
      </w:r>
      <w:r>
        <w:rPr>
          <w:rFonts w:hint="eastAsia" w:ascii="宋体" w:hAnsi="宋体" w:eastAsia="宋体" w:cs="Times New Roman"/>
          <w:kern w:val="0"/>
          <w:sz w:val="24"/>
          <w:szCs w:val="24"/>
          <w:lang w:val="en-US" w:eastAsia="zh-CN" w:bidi="ar"/>
        </w:rPr>
        <w:t>800</w:t>
      </w:r>
      <w:r>
        <w:rPr>
          <w:rFonts w:hint="eastAsia" w:ascii="宋体" w:hAnsi="宋体" w:eastAsia="宋体" w:cs="宋体"/>
          <w:kern w:val="0"/>
          <w:sz w:val="24"/>
          <w:szCs w:val="24"/>
          <w:lang w:val="en-US" w:eastAsia="zh-CN" w:bidi="ar"/>
        </w:rPr>
        <w:t>像素，≥</w:t>
      </w:r>
      <w:r>
        <w:rPr>
          <w:rFonts w:hint="eastAsia" w:ascii="宋体" w:hAnsi="宋体" w:eastAsia="宋体" w:cs="Times New Roman"/>
          <w:kern w:val="0"/>
          <w:sz w:val="24"/>
          <w:szCs w:val="24"/>
          <w:lang w:val="en-US" w:eastAsia="zh-CN" w:bidi="ar"/>
        </w:rPr>
        <w:t>8</w:t>
      </w:r>
      <w:r>
        <w:rPr>
          <w:rFonts w:hint="eastAsia" w:ascii="宋体" w:hAnsi="宋体" w:eastAsia="宋体" w:cs="宋体"/>
          <w:kern w:val="0"/>
          <w:sz w:val="24"/>
          <w:szCs w:val="24"/>
          <w:lang w:val="en-US" w:eastAsia="zh-CN" w:bidi="ar"/>
        </w:rPr>
        <w:t>通道显示，显示屏亮度自动调节，屏幕支持手势滑动操作，支持穿戴医用防护手套操作</w:t>
      </w:r>
    </w:p>
    <w:p w14:paraId="7D39E9D6">
      <w:pPr>
        <w:keepNext w:val="0"/>
        <w:keepLines w:val="0"/>
        <w:widowControl w:val="0"/>
        <w:numPr>
          <w:ilvl w:val="0"/>
          <w:numId w:val="1"/>
        </w:numPr>
        <w:suppressLineNumbers w:val="0"/>
        <w:autoSpaceDE w:val="0"/>
        <w:autoSpaceDN w:val="0"/>
        <w:adjustRightInd w:val="0"/>
        <w:spacing w:before="0" w:beforeAutospacing="1" w:after="0" w:afterAutospacing="0" w:line="360" w:lineRule="auto"/>
        <w:ind w:left="704" w:right="0" w:hanging="420"/>
        <w:jc w:val="left"/>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配置≥4个USB接口，支持连接存储介质、鼠标、键盘、条码扫描枪等USB设备</w:t>
      </w:r>
    </w:p>
    <w:p w14:paraId="1B2F44C0">
      <w:pPr>
        <w:keepNext w:val="0"/>
        <w:keepLines w:val="0"/>
        <w:widowControl/>
        <w:suppressLineNumbers w:val="0"/>
        <w:autoSpaceDE w:val="0"/>
        <w:autoSpaceDN w:val="0"/>
        <w:adjustRightInd w:val="0"/>
        <w:spacing w:before="0" w:beforeAutospacing="1" w:after="120" w:afterAutospacing="0" w:line="360" w:lineRule="auto"/>
        <w:ind w:left="0" w:right="0"/>
        <w:jc w:val="left"/>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二、监测参数：</w:t>
      </w:r>
    </w:p>
    <w:p w14:paraId="0CC05023">
      <w:pPr>
        <w:keepNext w:val="0"/>
        <w:keepLines w:val="0"/>
        <w:widowControl w:val="0"/>
        <w:numPr>
          <w:ilvl w:val="0"/>
          <w:numId w:val="2"/>
        </w:numPr>
        <w:suppressLineNumbers w:val="0"/>
        <w:autoSpaceDE w:val="0"/>
        <w:autoSpaceDN w:val="0"/>
        <w:adjustRightInd w:val="0"/>
        <w:spacing w:before="0" w:beforeAutospacing="1" w:after="0" w:afterAutospacing="0" w:line="360" w:lineRule="auto"/>
        <w:ind w:left="704" w:right="0" w:hanging="420"/>
        <w:jc w:val="left"/>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基本功能模块支持心电，呼吸，心率，无创血压，血氧饱和度，脉搏，双通道体温和双通道有创血压的同时监测</w:t>
      </w:r>
    </w:p>
    <w:p w14:paraId="107B10B8">
      <w:pPr>
        <w:keepNext w:val="0"/>
        <w:keepLines w:val="0"/>
        <w:widowControl w:val="0"/>
        <w:numPr>
          <w:ilvl w:val="0"/>
          <w:numId w:val="2"/>
        </w:numPr>
        <w:suppressLineNumbers w:val="0"/>
        <w:autoSpaceDE w:val="0"/>
        <w:autoSpaceDN w:val="0"/>
        <w:adjustRightInd w:val="0"/>
        <w:spacing w:before="0" w:beforeAutospacing="1" w:after="0" w:afterAutospacing="0" w:line="360" w:lineRule="auto"/>
        <w:ind w:left="704" w:right="0" w:hanging="420"/>
        <w:jc w:val="left"/>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基本功能模块支持升级从监护仪拔出后作为一个独立的监护仪支持病人的无缝转移，插入监护仪操作插槽作为主机模块，具有独立操作显示屏，屏幕尺寸≥</w:t>
      </w:r>
      <w:r>
        <w:rPr>
          <w:rFonts w:hint="eastAsia" w:ascii="宋体" w:hAnsi="宋体" w:eastAsia="宋体" w:cs="Times New Roman"/>
          <w:kern w:val="0"/>
          <w:sz w:val="24"/>
          <w:szCs w:val="24"/>
          <w:lang w:val="en-US" w:eastAsia="zh-CN" w:bidi="ar"/>
        </w:rPr>
        <w:t>5</w:t>
      </w:r>
      <w:r>
        <w:rPr>
          <w:rFonts w:hint="eastAsia" w:ascii="宋体" w:hAnsi="宋体" w:eastAsia="宋体" w:cs="宋体"/>
          <w:kern w:val="0"/>
          <w:sz w:val="24"/>
          <w:szCs w:val="24"/>
          <w:lang w:val="en-US" w:eastAsia="zh-CN" w:bidi="ar"/>
        </w:rPr>
        <w:t>英寸，内置锂电池供电≥</w:t>
      </w:r>
      <w:r>
        <w:rPr>
          <w:rFonts w:hint="eastAsia" w:ascii="宋体" w:hAnsi="宋体" w:eastAsia="宋体" w:cs="Times New Roman"/>
          <w:kern w:val="0"/>
          <w:sz w:val="24"/>
          <w:szCs w:val="24"/>
          <w:lang w:val="en-US" w:eastAsia="zh-CN" w:bidi="ar"/>
        </w:rPr>
        <w:t>4</w:t>
      </w:r>
      <w:r>
        <w:rPr>
          <w:rFonts w:hint="eastAsia" w:ascii="宋体" w:hAnsi="宋体" w:eastAsia="宋体" w:cs="宋体"/>
          <w:kern w:val="0"/>
          <w:sz w:val="24"/>
          <w:szCs w:val="24"/>
          <w:lang w:val="en-US" w:eastAsia="zh-CN" w:bidi="ar"/>
        </w:rPr>
        <w:t>小时</w:t>
      </w:r>
    </w:p>
    <w:p w14:paraId="0DACD668">
      <w:pPr>
        <w:keepNext w:val="0"/>
        <w:keepLines w:val="0"/>
        <w:widowControl w:val="0"/>
        <w:numPr>
          <w:ilvl w:val="0"/>
          <w:numId w:val="2"/>
        </w:numPr>
        <w:suppressLineNumbers w:val="0"/>
        <w:autoSpaceDE w:val="0"/>
        <w:autoSpaceDN w:val="0"/>
        <w:adjustRightInd w:val="0"/>
        <w:spacing w:before="0" w:beforeAutospacing="1" w:after="0" w:afterAutospacing="0" w:line="360" w:lineRule="auto"/>
        <w:ind w:left="704" w:right="0" w:hanging="420"/>
        <w:jc w:val="left"/>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支持房颤及室上性心律失常分析功能，，标配支持≥2</w:t>
      </w:r>
      <w:r>
        <w:rPr>
          <w:rFonts w:hint="eastAsia" w:ascii="宋体" w:hAnsi="宋体" w:eastAsia="宋体" w:cs="Times New Roman"/>
          <w:kern w:val="0"/>
          <w:sz w:val="24"/>
          <w:szCs w:val="24"/>
          <w:lang w:val="en-US" w:eastAsia="zh-CN" w:bidi="ar"/>
        </w:rPr>
        <w:t>4</w:t>
      </w:r>
      <w:r>
        <w:rPr>
          <w:rFonts w:hint="eastAsia" w:ascii="宋体" w:hAnsi="宋体" w:eastAsia="宋体" w:cs="宋体"/>
          <w:kern w:val="0"/>
          <w:sz w:val="24"/>
          <w:szCs w:val="24"/>
          <w:lang w:val="en-US" w:eastAsia="zh-CN" w:bidi="ar"/>
        </w:rPr>
        <w:t>种实时心律失常分析，支持≥,4通道心电波形同步分析，可进行多导心电分析。</w:t>
      </w:r>
    </w:p>
    <w:p w14:paraId="466CFBA7">
      <w:pPr>
        <w:keepNext w:val="0"/>
        <w:keepLines w:val="0"/>
        <w:widowControl w:val="0"/>
        <w:numPr>
          <w:ilvl w:val="0"/>
          <w:numId w:val="2"/>
        </w:numPr>
        <w:suppressLineNumbers w:val="0"/>
        <w:autoSpaceDE w:val="0"/>
        <w:autoSpaceDN w:val="0"/>
        <w:adjustRightInd w:val="0"/>
        <w:spacing w:before="0" w:beforeAutospacing="1" w:after="0" w:afterAutospacing="0" w:line="360" w:lineRule="auto"/>
        <w:ind w:left="704" w:right="0" w:hanging="420"/>
        <w:jc w:val="left"/>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提供ST段分析功能，适用于成人，小儿和新生儿，</w:t>
      </w:r>
      <w:r>
        <w:rPr>
          <w:rFonts w:hint="eastAsia" w:ascii="宋体" w:hAnsi="宋体" w:eastAsia="宋体" w:cs="宋体"/>
          <w:color w:val="000000"/>
          <w:kern w:val="0"/>
          <w:sz w:val="24"/>
          <w:szCs w:val="24"/>
          <w:lang w:val="en-US" w:eastAsia="zh-CN" w:bidi="ar"/>
        </w:rPr>
        <w:t>支持在专门的窗口中分组显示心脏前壁，下壁和侧壁的ST实时片段和参考片段</w:t>
      </w:r>
      <w:r>
        <w:rPr>
          <w:rFonts w:hint="eastAsia" w:ascii="宋体" w:hAnsi="宋体" w:eastAsia="宋体" w:cs="Times New Roman"/>
          <w:kern w:val="0"/>
          <w:sz w:val="24"/>
          <w:szCs w:val="24"/>
          <w:lang w:val="en-US" w:eastAsia="zh-CN" w:bidi="ar"/>
        </w:rPr>
        <w:t xml:space="preserve"> </w:t>
      </w:r>
    </w:p>
    <w:p w14:paraId="7078CF62">
      <w:pPr>
        <w:keepNext w:val="0"/>
        <w:keepLines w:val="0"/>
        <w:widowControl w:val="0"/>
        <w:numPr>
          <w:ilvl w:val="0"/>
          <w:numId w:val="2"/>
        </w:numPr>
        <w:suppressLineNumbers w:val="0"/>
        <w:autoSpaceDE w:val="0"/>
        <w:autoSpaceDN w:val="0"/>
        <w:adjustRightInd w:val="0"/>
        <w:spacing w:before="0" w:beforeAutospacing="1" w:after="0" w:afterAutospacing="0" w:line="360" w:lineRule="auto"/>
        <w:ind w:left="704" w:right="0" w:hanging="420"/>
        <w:jc w:val="left"/>
        <w:rPr>
          <w:rFonts w:hint="eastAsia" w:ascii="宋体" w:hAnsi="宋体" w:eastAsia="宋体" w:cs="Times New Roman"/>
          <w:kern w:val="0"/>
          <w:sz w:val="24"/>
          <w:szCs w:val="24"/>
        </w:rPr>
      </w:pPr>
      <w:r>
        <w:rPr>
          <w:rFonts w:hint="eastAsia" w:ascii="宋体" w:hAnsi="宋体" w:eastAsia="宋体" w:cs="宋体"/>
          <w:color w:val="000000"/>
          <w:kern w:val="0"/>
          <w:sz w:val="24"/>
          <w:szCs w:val="24"/>
          <w:lang w:val="en-US" w:eastAsia="zh-CN" w:bidi="ar"/>
        </w:rPr>
        <w:t>支持RR呼吸率测量，测量范围：</w:t>
      </w:r>
      <w:r>
        <w:rPr>
          <w:rFonts w:hint="eastAsia" w:ascii="宋体" w:hAnsi="宋体" w:eastAsia="宋体" w:cs="Times New Roman"/>
          <w:color w:val="000000"/>
          <w:kern w:val="0"/>
          <w:sz w:val="24"/>
          <w:szCs w:val="24"/>
          <w:lang w:val="en-US" w:eastAsia="zh-CN" w:bidi="ar"/>
        </w:rPr>
        <w:t>0</w:t>
      </w:r>
      <w:r>
        <w:rPr>
          <w:rFonts w:hint="eastAsia" w:ascii="宋体" w:hAnsi="宋体" w:eastAsia="宋体" w:cs="宋体"/>
          <w:color w:val="000000"/>
          <w:kern w:val="0"/>
          <w:sz w:val="24"/>
          <w:szCs w:val="24"/>
          <w:lang w:val="en-US" w:eastAsia="zh-CN" w:bidi="ar"/>
        </w:rPr>
        <w:t>～</w:t>
      </w:r>
      <w:r>
        <w:rPr>
          <w:rFonts w:hint="eastAsia" w:ascii="宋体" w:hAnsi="宋体" w:eastAsia="宋体" w:cs="Times New Roman"/>
          <w:color w:val="000000"/>
          <w:kern w:val="0"/>
          <w:sz w:val="24"/>
          <w:szCs w:val="24"/>
          <w:lang w:val="en-US" w:eastAsia="zh-CN" w:bidi="ar"/>
        </w:rPr>
        <w:t>200rpm</w:t>
      </w:r>
    </w:p>
    <w:p w14:paraId="0A2225F4">
      <w:pPr>
        <w:keepNext w:val="0"/>
        <w:keepLines w:val="0"/>
        <w:widowControl w:val="0"/>
        <w:numPr>
          <w:ilvl w:val="0"/>
          <w:numId w:val="2"/>
        </w:numPr>
        <w:suppressLineNumbers w:val="0"/>
        <w:autoSpaceDE w:val="0"/>
        <w:autoSpaceDN w:val="0"/>
        <w:adjustRightInd w:val="0"/>
        <w:spacing w:before="0" w:beforeAutospacing="1" w:after="0" w:afterAutospacing="0" w:line="360" w:lineRule="auto"/>
        <w:ind w:left="704" w:right="0" w:hanging="420"/>
        <w:jc w:val="left"/>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具有QT/QTc实时连续测量功能，提供QT，QTc和ΔQTc参数值的显示</w:t>
      </w:r>
    </w:p>
    <w:p w14:paraId="7D3E7FA1">
      <w:pPr>
        <w:keepNext w:val="0"/>
        <w:keepLines w:val="0"/>
        <w:widowControl w:val="0"/>
        <w:numPr>
          <w:ilvl w:val="0"/>
          <w:numId w:val="2"/>
        </w:numPr>
        <w:suppressLineNumbers w:val="0"/>
        <w:autoSpaceDE w:val="0"/>
        <w:autoSpaceDN w:val="0"/>
        <w:adjustRightInd w:val="0"/>
        <w:spacing w:before="0" w:beforeAutospacing="1" w:after="0" w:afterAutospacing="0" w:line="360" w:lineRule="auto"/>
        <w:ind w:left="704" w:right="0" w:hanging="420"/>
        <w:jc w:val="left"/>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无创血压适用于成人，小儿和新生儿</w:t>
      </w:r>
    </w:p>
    <w:p w14:paraId="58811168">
      <w:pPr>
        <w:keepNext w:val="0"/>
        <w:keepLines w:val="0"/>
        <w:widowControl w:val="0"/>
        <w:numPr>
          <w:ilvl w:val="0"/>
          <w:numId w:val="2"/>
        </w:numPr>
        <w:suppressLineNumbers w:val="0"/>
        <w:autoSpaceDE w:val="0"/>
        <w:autoSpaceDN w:val="0"/>
        <w:adjustRightInd w:val="0"/>
        <w:spacing w:before="0" w:beforeAutospacing="1" w:after="0" w:afterAutospacing="0" w:line="360" w:lineRule="auto"/>
        <w:ind w:left="704" w:right="0" w:hanging="420"/>
        <w:jc w:val="left"/>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无创血压提供手动、自动间隔、连续、序列、整点五种测量模式提供辅助静脉穿刺功能</w:t>
      </w:r>
    </w:p>
    <w:p w14:paraId="6C036677">
      <w:pPr>
        <w:keepNext w:val="0"/>
        <w:keepLines w:val="0"/>
        <w:widowControl w:val="0"/>
        <w:numPr>
          <w:ilvl w:val="0"/>
          <w:numId w:val="2"/>
        </w:numPr>
        <w:suppressLineNumbers w:val="0"/>
        <w:autoSpaceDE w:val="0"/>
        <w:autoSpaceDN w:val="0"/>
        <w:adjustRightInd w:val="0"/>
        <w:spacing w:before="0" w:beforeAutospacing="1" w:after="0" w:afterAutospacing="0" w:line="360" w:lineRule="auto"/>
        <w:ind w:left="704" w:right="0" w:hanging="420"/>
        <w:jc w:val="left"/>
        <w:rPr>
          <w:rFonts w:hint="eastAsia" w:ascii="宋体" w:hAnsi="宋体" w:eastAsia="宋体" w:cs="Times New Roman"/>
          <w:kern w:val="0"/>
          <w:sz w:val="24"/>
          <w:szCs w:val="24"/>
        </w:rPr>
      </w:pPr>
      <w:r>
        <w:rPr>
          <w:rFonts w:hint="eastAsia" w:ascii="宋体" w:hAnsi="宋体" w:eastAsia="宋体" w:cs="Times New Roman"/>
          <w:color w:val="000000"/>
          <w:kern w:val="0"/>
          <w:sz w:val="24"/>
          <w:szCs w:val="24"/>
          <w:lang w:val="en-US" w:eastAsia="zh-CN" w:bidi="ar"/>
        </w:rPr>
        <w:t>N</w:t>
      </w:r>
      <w:r>
        <w:rPr>
          <w:rFonts w:hint="eastAsia" w:ascii="宋体" w:hAnsi="宋体" w:eastAsia="宋体" w:cs="Times New Roman"/>
          <w:kern w:val="0"/>
          <w:sz w:val="24"/>
          <w:szCs w:val="24"/>
          <w:lang w:val="en-US" w:eastAsia="zh-CN" w:bidi="ar"/>
        </w:rPr>
        <w:t xml:space="preserve">IBP </w:t>
      </w:r>
      <w:r>
        <w:rPr>
          <w:rFonts w:hint="eastAsia" w:ascii="宋体" w:hAnsi="宋体" w:eastAsia="宋体" w:cs="宋体"/>
          <w:kern w:val="0"/>
          <w:sz w:val="24"/>
          <w:szCs w:val="24"/>
          <w:lang w:val="en-US" w:eastAsia="zh-CN" w:bidi="ar"/>
        </w:rPr>
        <w:t>成人病人类型收缩压测量：</w:t>
      </w:r>
      <w:r>
        <w:rPr>
          <w:rFonts w:hint="eastAsia" w:ascii="宋体" w:hAnsi="宋体" w:eastAsia="宋体" w:cs="Times New Roman"/>
          <w:kern w:val="0"/>
          <w:sz w:val="24"/>
          <w:szCs w:val="24"/>
          <w:lang w:val="en-US" w:eastAsia="zh-CN" w:bidi="ar"/>
        </w:rPr>
        <w:t>25</w:t>
      </w:r>
      <w:r>
        <w:rPr>
          <w:rFonts w:hint="eastAsia" w:ascii="宋体" w:hAnsi="宋体" w:eastAsia="宋体" w:cs="宋体"/>
          <w:kern w:val="0"/>
          <w:sz w:val="24"/>
          <w:szCs w:val="24"/>
          <w:lang w:val="en-US" w:eastAsia="zh-CN" w:bidi="ar"/>
        </w:rPr>
        <w:t>～</w:t>
      </w:r>
      <w:r>
        <w:rPr>
          <w:rFonts w:hint="eastAsia" w:ascii="宋体" w:hAnsi="宋体" w:eastAsia="宋体" w:cs="Times New Roman"/>
          <w:kern w:val="0"/>
          <w:sz w:val="24"/>
          <w:szCs w:val="24"/>
          <w:lang w:val="en-US" w:eastAsia="zh-CN" w:bidi="ar"/>
        </w:rPr>
        <w:t>290mmHg</w:t>
      </w:r>
    </w:p>
    <w:p w14:paraId="0532D33D">
      <w:pPr>
        <w:keepNext w:val="0"/>
        <w:keepLines w:val="0"/>
        <w:widowControl w:val="0"/>
        <w:numPr>
          <w:ilvl w:val="0"/>
          <w:numId w:val="2"/>
        </w:numPr>
        <w:suppressLineNumbers w:val="0"/>
        <w:autoSpaceDE w:val="0"/>
        <w:autoSpaceDN w:val="0"/>
        <w:adjustRightInd w:val="0"/>
        <w:spacing w:before="0" w:beforeAutospacing="1" w:after="0" w:afterAutospacing="0" w:line="360" w:lineRule="auto"/>
        <w:ind w:left="704" w:right="0" w:hanging="420"/>
        <w:jc w:val="left"/>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血氧监测适用于成人，小儿和新生儿</w:t>
      </w:r>
    </w:p>
    <w:p w14:paraId="4A415DD5">
      <w:pPr>
        <w:keepNext w:val="0"/>
        <w:keepLines w:val="0"/>
        <w:widowControl w:val="0"/>
        <w:numPr>
          <w:ilvl w:val="0"/>
          <w:numId w:val="2"/>
        </w:numPr>
        <w:suppressLineNumbers w:val="0"/>
        <w:autoSpaceDE w:val="0"/>
        <w:autoSpaceDN w:val="0"/>
        <w:adjustRightInd w:val="0"/>
        <w:spacing w:before="0" w:beforeAutospacing="1" w:after="0" w:afterAutospacing="0" w:line="360" w:lineRule="auto"/>
        <w:ind w:left="704" w:right="0" w:hanging="420"/>
        <w:jc w:val="left"/>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提供灌注指数（PI）的监测</w:t>
      </w:r>
    </w:p>
    <w:p w14:paraId="3AFCD219">
      <w:pPr>
        <w:keepNext w:val="0"/>
        <w:keepLines w:val="0"/>
        <w:widowControl w:val="0"/>
        <w:numPr>
          <w:ilvl w:val="0"/>
          <w:numId w:val="2"/>
        </w:numPr>
        <w:suppressLineNumbers w:val="0"/>
        <w:autoSpaceDE w:val="0"/>
        <w:autoSpaceDN w:val="0"/>
        <w:adjustRightInd w:val="0"/>
        <w:spacing w:before="0" w:beforeAutospacing="1" w:after="0" w:afterAutospacing="0" w:line="360" w:lineRule="auto"/>
        <w:ind w:left="704" w:right="0" w:hanging="420"/>
        <w:jc w:val="left"/>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配置指套式血氧探头，支持浸泡清洁与消毒，防水等级不低于IPx7</w:t>
      </w:r>
    </w:p>
    <w:p w14:paraId="5AF47855">
      <w:pPr>
        <w:keepNext w:val="0"/>
        <w:keepLines w:val="0"/>
        <w:widowControl w:val="0"/>
        <w:numPr>
          <w:ilvl w:val="0"/>
          <w:numId w:val="2"/>
        </w:numPr>
        <w:suppressLineNumbers w:val="0"/>
        <w:autoSpaceDE w:val="0"/>
        <w:autoSpaceDN w:val="0"/>
        <w:adjustRightInd w:val="0"/>
        <w:spacing w:before="0" w:beforeAutospacing="1" w:after="0" w:afterAutospacing="0" w:line="360" w:lineRule="auto"/>
        <w:ind w:left="704" w:right="0" w:hanging="420"/>
        <w:jc w:val="left"/>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支持双通道有创压IBP监测，支持升级多达</w:t>
      </w:r>
      <w:r>
        <w:rPr>
          <w:rFonts w:hint="eastAsia" w:ascii="宋体" w:hAnsi="宋体" w:eastAsia="宋体" w:cs="Times New Roman"/>
          <w:kern w:val="0"/>
          <w:sz w:val="24"/>
          <w:szCs w:val="24"/>
          <w:lang w:val="en-US" w:eastAsia="zh-CN" w:bidi="ar"/>
        </w:rPr>
        <w:t>6</w:t>
      </w:r>
      <w:r>
        <w:rPr>
          <w:rFonts w:hint="eastAsia" w:ascii="宋体" w:hAnsi="宋体" w:eastAsia="宋体" w:cs="宋体"/>
          <w:kern w:val="0"/>
          <w:sz w:val="24"/>
          <w:szCs w:val="24"/>
          <w:lang w:val="en-US" w:eastAsia="zh-CN" w:bidi="ar"/>
        </w:rPr>
        <w:t>通道有创压监测</w:t>
      </w:r>
    </w:p>
    <w:p w14:paraId="00A713B0">
      <w:pPr>
        <w:keepNext w:val="0"/>
        <w:keepLines w:val="0"/>
        <w:widowControl w:val="0"/>
        <w:numPr>
          <w:ilvl w:val="0"/>
          <w:numId w:val="2"/>
        </w:numPr>
        <w:suppressLineNumbers w:val="0"/>
        <w:autoSpaceDE w:val="0"/>
        <w:autoSpaceDN w:val="0"/>
        <w:adjustRightInd w:val="0"/>
        <w:spacing w:before="0" w:beforeAutospacing="1" w:after="0" w:afterAutospacing="0" w:line="360" w:lineRule="auto"/>
        <w:ind w:left="704" w:right="0" w:hanging="420"/>
        <w:jc w:val="left"/>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有创压适用于成人，小儿和新生儿</w:t>
      </w:r>
    </w:p>
    <w:p w14:paraId="656DC1CA">
      <w:pPr>
        <w:keepNext w:val="0"/>
        <w:keepLines w:val="0"/>
        <w:widowControl w:val="0"/>
        <w:numPr>
          <w:ilvl w:val="0"/>
          <w:numId w:val="2"/>
        </w:numPr>
        <w:suppressLineNumbers w:val="0"/>
        <w:autoSpaceDE w:val="0"/>
        <w:autoSpaceDN w:val="0"/>
        <w:adjustRightInd w:val="0"/>
        <w:spacing w:before="0" w:beforeAutospacing="1" w:after="0" w:afterAutospacing="0" w:line="360" w:lineRule="auto"/>
        <w:ind w:left="704" w:right="0" w:hanging="420"/>
        <w:jc w:val="left"/>
        <w:rPr>
          <w:rFonts w:hint="eastAsia" w:ascii="宋体" w:hAnsi="宋体" w:eastAsia="宋体" w:cs="Times New Roman"/>
          <w:kern w:val="0"/>
          <w:sz w:val="24"/>
          <w:szCs w:val="24"/>
        </w:rPr>
      </w:pPr>
      <w:r>
        <w:rPr>
          <w:rFonts w:hint="eastAsia" w:ascii="宋体" w:hAnsi="宋体" w:eastAsia="宋体" w:cs="Times New Roman"/>
          <w:color w:val="000000"/>
          <w:kern w:val="0"/>
          <w:sz w:val="24"/>
          <w:szCs w:val="24"/>
          <w:lang w:val="en-US" w:eastAsia="zh-CN" w:bidi="ar"/>
        </w:rPr>
        <w:t>IBP</w:t>
      </w:r>
      <w:r>
        <w:rPr>
          <w:rFonts w:hint="eastAsia" w:ascii="宋体" w:hAnsi="宋体" w:eastAsia="宋体" w:cs="宋体"/>
          <w:color w:val="000000"/>
          <w:kern w:val="0"/>
          <w:sz w:val="24"/>
          <w:szCs w:val="24"/>
          <w:lang w:val="en-US" w:eastAsia="zh-CN" w:bidi="ar"/>
        </w:rPr>
        <w:t>有创压测量范围：</w:t>
      </w:r>
      <w:r>
        <w:rPr>
          <w:rFonts w:hint="eastAsia" w:ascii="宋体" w:hAnsi="宋体" w:eastAsia="宋体" w:cs="Times New Roman"/>
          <w:color w:val="000000"/>
          <w:kern w:val="0"/>
          <w:sz w:val="24"/>
          <w:szCs w:val="24"/>
          <w:lang w:val="en-US" w:eastAsia="zh-CN" w:bidi="ar"/>
        </w:rPr>
        <w:t>-50</w:t>
      </w:r>
      <w:r>
        <w:rPr>
          <w:rFonts w:hint="eastAsia" w:ascii="宋体" w:hAnsi="宋体" w:eastAsia="宋体" w:cs="宋体"/>
          <w:color w:val="000000"/>
          <w:kern w:val="0"/>
          <w:sz w:val="24"/>
          <w:szCs w:val="24"/>
          <w:lang w:val="en-US" w:eastAsia="zh-CN" w:bidi="ar"/>
        </w:rPr>
        <w:t>～</w:t>
      </w:r>
      <w:r>
        <w:rPr>
          <w:rFonts w:hint="eastAsia" w:ascii="宋体" w:hAnsi="宋体" w:eastAsia="宋体" w:cs="Times New Roman"/>
          <w:color w:val="000000"/>
          <w:kern w:val="0"/>
          <w:sz w:val="24"/>
          <w:szCs w:val="24"/>
          <w:lang w:val="en-US" w:eastAsia="zh-CN" w:bidi="ar"/>
        </w:rPr>
        <w:t>360mmHg</w:t>
      </w:r>
    </w:p>
    <w:p w14:paraId="5565DE78">
      <w:pPr>
        <w:keepNext w:val="0"/>
        <w:keepLines w:val="0"/>
        <w:widowControl w:val="0"/>
        <w:numPr>
          <w:ilvl w:val="0"/>
          <w:numId w:val="2"/>
        </w:numPr>
        <w:suppressLineNumbers w:val="0"/>
        <w:autoSpaceDE w:val="0"/>
        <w:autoSpaceDN w:val="0"/>
        <w:adjustRightInd w:val="0"/>
        <w:spacing w:before="0" w:beforeAutospacing="1" w:after="0" w:afterAutospacing="0" w:line="360" w:lineRule="auto"/>
        <w:ind w:left="704" w:right="0" w:hanging="420"/>
        <w:jc w:val="left"/>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提供肺动脉锲压（PAWP）的监测和PPV参数监测</w:t>
      </w:r>
      <w:r>
        <w:rPr>
          <w:rFonts w:hint="eastAsia" w:ascii="宋体" w:hAnsi="宋体" w:eastAsia="宋体" w:cs="Times New Roman"/>
          <w:kern w:val="0"/>
          <w:sz w:val="24"/>
          <w:szCs w:val="24"/>
          <w:lang w:val="en-US" w:eastAsia="zh-CN" w:bidi="ar"/>
        </w:rPr>
        <w:t xml:space="preserve"> </w:t>
      </w:r>
    </w:p>
    <w:p w14:paraId="5279049D">
      <w:pPr>
        <w:keepNext w:val="0"/>
        <w:keepLines w:val="0"/>
        <w:widowControl w:val="0"/>
        <w:numPr>
          <w:ilvl w:val="0"/>
          <w:numId w:val="2"/>
        </w:numPr>
        <w:suppressLineNumbers w:val="0"/>
        <w:autoSpaceDE w:val="0"/>
        <w:autoSpaceDN w:val="0"/>
        <w:adjustRightInd w:val="0"/>
        <w:spacing w:before="0" w:beforeAutospacing="1" w:after="0" w:afterAutospacing="0" w:line="360" w:lineRule="auto"/>
        <w:ind w:left="704" w:right="0" w:hanging="420"/>
        <w:jc w:val="left"/>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配置旁流EtCO2监测模块，支持升级主流和微流EtCO2监测模块，旁流EtCO</w:t>
      </w:r>
      <w:r>
        <w:rPr>
          <w:rFonts w:hint="eastAsia" w:ascii="宋体" w:hAnsi="宋体"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监测模块支持升级顺磁氧监测技术进行氧气监测，水槽要求易用快速更换。</w:t>
      </w:r>
    </w:p>
    <w:p w14:paraId="42EBD4C8">
      <w:pPr>
        <w:keepNext w:val="0"/>
        <w:keepLines w:val="0"/>
        <w:widowControl w:val="0"/>
        <w:numPr>
          <w:ilvl w:val="0"/>
          <w:numId w:val="2"/>
        </w:numPr>
        <w:suppressLineNumbers w:val="0"/>
        <w:autoSpaceDE w:val="0"/>
        <w:autoSpaceDN w:val="0"/>
        <w:adjustRightInd w:val="0"/>
        <w:spacing w:before="0" w:beforeAutospacing="1" w:after="0" w:afterAutospacing="0" w:line="360" w:lineRule="auto"/>
        <w:ind w:left="704" w:right="0" w:hanging="420"/>
        <w:jc w:val="left"/>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支持升级</w:t>
      </w:r>
      <w:bookmarkStart w:id="0" w:name="_GoBack"/>
      <w:bookmarkEnd w:id="0"/>
      <w:r>
        <w:rPr>
          <w:rFonts w:hint="eastAsia" w:ascii="宋体" w:hAnsi="宋体" w:eastAsia="宋体" w:cs="宋体"/>
          <w:kern w:val="0"/>
          <w:sz w:val="24"/>
          <w:szCs w:val="24"/>
          <w:lang w:val="en-US" w:eastAsia="zh-CN" w:bidi="ar"/>
        </w:rPr>
        <w:t>麻醉深度BIS、肌松NMT模块，模块作为监护仪模块通过三类注册，非其他品牌麻醉深度、肌松单机连接或单独使用，须提供所售监护仪注册证证明具备该功能</w:t>
      </w:r>
    </w:p>
    <w:p w14:paraId="4D89BF08">
      <w:pPr>
        <w:keepNext w:val="0"/>
        <w:keepLines w:val="0"/>
        <w:widowControl w:val="0"/>
        <w:numPr>
          <w:ilvl w:val="0"/>
          <w:numId w:val="2"/>
        </w:numPr>
        <w:suppressLineNumbers w:val="0"/>
        <w:autoSpaceDE w:val="0"/>
        <w:autoSpaceDN w:val="0"/>
        <w:adjustRightInd w:val="0"/>
        <w:spacing w:before="0" w:beforeAutospacing="1" w:after="0" w:afterAutospacing="0" w:line="360" w:lineRule="auto"/>
        <w:ind w:left="704" w:right="0" w:hanging="420"/>
        <w:jc w:val="left"/>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支持升级PiCCO技术监测功能模块或PiCCO技术单机产品，非漂浮导管热稀释法或无创阻抗法，可监测胸腔内血容量(ITBV)、血管外肺水(EVLW)，肺毛细血管通透性指数(PVPI)等参数，提供完整的血流动力学参数监测</w:t>
      </w:r>
    </w:p>
    <w:p w14:paraId="10F45ED4">
      <w:pPr>
        <w:keepNext w:val="0"/>
        <w:keepLines w:val="0"/>
        <w:widowControl w:val="0"/>
        <w:numPr>
          <w:ilvl w:val="0"/>
          <w:numId w:val="2"/>
        </w:numPr>
        <w:suppressLineNumbers w:val="0"/>
        <w:autoSpaceDE w:val="0"/>
        <w:autoSpaceDN w:val="0"/>
        <w:adjustRightInd w:val="0"/>
        <w:spacing w:before="0" w:beforeAutospacing="1" w:after="0" w:afterAutospacing="0" w:line="360" w:lineRule="auto"/>
        <w:ind w:left="704" w:right="0" w:hanging="420"/>
        <w:jc w:val="left"/>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支持FloTrac监测功能模块或可实现FloTrac技术单机产品，非漂浮导管热稀释法或无创阻抗法，可通过监测挠动脉压力提供连续心排量（CCO），每搏量变异（SVV），实时外周血管阻力（SVR）等监测参数，满足连续血流动力学监测需求</w:t>
      </w:r>
    </w:p>
    <w:p w14:paraId="145A8EEB">
      <w:pPr>
        <w:pStyle w:val="7"/>
        <w:keepNext w:val="0"/>
        <w:keepLines w:val="0"/>
        <w:widowControl w:val="0"/>
        <w:numPr>
          <w:ilvl w:val="0"/>
          <w:numId w:val="2"/>
        </w:numPr>
        <w:suppressLineNumbers w:val="0"/>
        <w:autoSpaceDE w:val="0"/>
        <w:autoSpaceDN w:val="0"/>
        <w:adjustRightInd w:val="0"/>
        <w:spacing w:before="0" w:beforeAutospacing="1" w:line="360" w:lineRule="auto"/>
        <w:ind w:left="704" w:right="0" w:hanging="42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支持升级模块，可与主流品牌的呼吸机、输注泵产品相连，实现呼吸机、输注泵设备的信息在监护仪上显示、存储、记录、打印或者用于参与计算。</w:t>
      </w:r>
    </w:p>
    <w:p w14:paraId="7D2A18DE">
      <w:pPr>
        <w:keepNext w:val="0"/>
        <w:keepLines w:val="0"/>
        <w:widowControl/>
        <w:suppressLineNumbers w:val="0"/>
        <w:spacing w:before="0" w:beforeAutospacing="1" w:after="120" w:afterAutospacing="0" w:line="360" w:lineRule="auto"/>
        <w:ind w:left="0" w:right="-512" w:rightChars="-244"/>
        <w:jc w:val="left"/>
        <w:rPr>
          <w:rFonts w:hint="eastAsia" w:ascii="宋体" w:hAnsi="宋体" w:eastAsia="宋体" w:cs="Times New Roman"/>
          <w:b/>
          <w:bCs w:val="0"/>
          <w:kern w:val="0"/>
          <w:sz w:val="24"/>
          <w:szCs w:val="24"/>
        </w:rPr>
      </w:pPr>
      <w:r>
        <w:rPr>
          <w:rFonts w:hint="eastAsia" w:ascii="宋体" w:hAnsi="宋体" w:eastAsia="宋体" w:cs="宋体"/>
          <w:b/>
          <w:bCs w:val="0"/>
          <w:kern w:val="0"/>
          <w:sz w:val="24"/>
          <w:szCs w:val="24"/>
          <w:lang w:val="en-US" w:eastAsia="zh-CN" w:bidi="ar"/>
        </w:rPr>
        <w:t>三、系统功能：</w:t>
      </w:r>
    </w:p>
    <w:p w14:paraId="28CEB4DC">
      <w:pPr>
        <w:keepNext w:val="0"/>
        <w:keepLines w:val="0"/>
        <w:widowControl w:val="0"/>
        <w:numPr>
          <w:ilvl w:val="0"/>
          <w:numId w:val="3"/>
        </w:numPr>
        <w:suppressLineNumbers w:val="0"/>
        <w:spacing w:before="0" w:beforeAutospacing="1" w:after="0" w:afterAutospacing="0" w:line="360" w:lineRule="auto"/>
        <w:ind w:left="704" w:right="0" w:hanging="420"/>
        <w:jc w:val="both"/>
        <w:rPr>
          <w:rFonts w:hint="eastAsia" w:ascii="宋体" w:hAnsi="宋体" w:eastAsia="宋体" w:cs="Times New Roman"/>
          <w:color w:val="000000"/>
          <w:kern w:val="0"/>
          <w:sz w:val="24"/>
          <w:szCs w:val="24"/>
        </w:rPr>
      </w:pPr>
      <w:r>
        <w:rPr>
          <w:rFonts w:hint="eastAsia" w:ascii="宋体" w:hAnsi="宋体" w:eastAsia="宋体" w:cs="宋体"/>
          <w:kern w:val="0"/>
          <w:sz w:val="24"/>
          <w:szCs w:val="24"/>
          <w:lang w:val="en-US" w:eastAsia="zh-CN" w:bidi="ar"/>
        </w:rPr>
        <w:t>具有图形化报警指示功能，看报警信息更容易</w:t>
      </w:r>
    </w:p>
    <w:p w14:paraId="0C0A5229">
      <w:pPr>
        <w:keepNext w:val="0"/>
        <w:keepLines w:val="0"/>
        <w:widowControl w:val="0"/>
        <w:numPr>
          <w:ilvl w:val="0"/>
          <w:numId w:val="3"/>
        </w:numPr>
        <w:suppressLineNumbers w:val="0"/>
        <w:spacing w:before="0" w:beforeAutospacing="1" w:after="0" w:afterAutospacing="0" w:line="360" w:lineRule="auto"/>
        <w:ind w:left="704" w:right="0" w:hanging="420"/>
        <w:jc w:val="both"/>
        <w:rPr>
          <w:rFonts w:hint="eastAsia" w:ascii="宋体" w:hAnsi="宋体" w:eastAsia="宋体" w:cs="Times New Roman"/>
          <w:color w:val="000000"/>
          <w:kern w:val="0"/>
          <w:sz w:val="24"/>
          <w:szCs w:val="24"/>
        </w:rPr>
      </w:pPr>
      <w:r>
        <w:rPr>
          <w:rFonts w:hint="eastAsia" w:ascii="宋体" w:hAnsi="宋体" w:eastAsia="宋体" w:cs="宋体"/>
          <w:color w:val="000000"/>
          <w:kern w:val="0"/>
          <w:sz w:val="24"/>
          <w:szCs w:val="24"/>
          <w:lang w:val="en-US" w:eastAsia="zh-CN" w:bidi="ar"/>
        </w:rPr>
        <w:t>支持根据病人的参数趋势变化，自动推送推荐报警限具备参数组合报警功能，可对患者同时多个参数变化给出统一报警提示，预示病人不同生理系统状态改变，提供≥1</w:t>
      </w:r>
      <w:r>
        <w:rPr>
          <w:rFonts w:hint="eastAsia" w:ascii="宋体" w:hAnsi="宋体" w:eastAsia="宋体" w:cs="Times New Roman"/>
          <w:color w:val="000000"/>
          <w:kern w:val="0"/>
          <w:sz w:val="24"/>
          <w:szCs w:val="24"/>
          <w:lang w:val="en-US" w:eastAsia="zh-CN" w:bidi="ar"/>
        </w:rPr>
        <w:t>0</w:t>
      </w:r>
      <w:r>
        <w:rPr>
          <w:rFonts w:hint="eastAsia" w:ascii="宋体" w:hAnsi="宋体" w:eastAsia="宋体" w:cs="宋体"/>
          <w:color w:val="000000"/>
          <w:kern w:val="0"/>
          <w:sz w:val="24"/>
          <w:szCs w:val="24"/>
          <w:lang w:val="en-US" w:eastAsia="zh-CN" w:bidi="ar"/>
        </w:rPr>
        <w:t>个预设组合报警，并允许自定义≥1</w:t>
      </w:r>
      <w:r>
        <w:rPr>
          <w:rFonts w:hint="eastAsia" w:ascii="宋体" w:hAnsi="宋体" w:eastAsia="宋体" w:cs="Times New Roman"/>
          <w:color w:val="000000"/>
          <w:kern w:val="0"/>
          <w:sz w:val="24"/>
          <w:szCs w:val="24"/>
          <w:lang w:val="en-US" w:eastAsia="zh-CN" w:bidi="ar"/>
        </w:rPr>
        <w:t>0</w:t>
      </w:r>
      <w:r>
        <w:rPr>
          <w:rFonts w:hint="eastAsia" w:ascii="宋体" w:hAnsi="宋体" w:eastAsia="宋体" w:cs="宋体"/>
          <w:color w:val="000000"/>
          <w:kern w:val="0"/>
          <w:sz w:val="24"/>
          <w:szCs w:val="24"/>
          <w:lang w:val="en-US" w:eastAsia="zh-CN" w:bidi="ar"/>
        </w:rPr>
        <w:t>个组合报警</w:t>
      </w:r>
    </w:p>
    <w:p w14:paraId="090EDA0A">
      <w:pPr>
        <w:keepNext w:val="0"/>
        <w:keepLines w:val="0"/>
        <w:widowControl w:val="0"/>
        <w:numPr>
          <w:ilvl w:val="0"/>
          <w:numId w:val="3"/>
        </w:numPr>
        <w:suppressLineNumbers w:val="0"/>
        <w:spacing w:before="0" w:beforeAutospacing="1" w:after="0" w:afterAutospacing="0" w:line="360" w:lineRule="auto"/>
        <w:ind w:left="704" w:right="0" w:hanging="420"/>
        <w:jc w:val="both"/>
        <w:rPr>
          <w:rFonts w:hint="eastAsia" w:ascii="宋体" w:hAnsi="宋体" w:eastAsia="宋体" w:cs="Times New Roman"/>
          <w:color w:val="000000"/>
          <w:kern w:val="0"/>
          <w:sz w:val="24"/>
          <w:szCs w:val="24"/>
        </w:rPr>
      </w:pPr>
      <w:r>
        <w:rPr>
          <w:rFonts w:hint="eastAsia" w:ascii="宋体" w:hAnsi="宋体" w:eastAsia="宋体" w:cs="宋体"/>
          <w:color w:val="000000"/>
          <w:kern w:val="0"/>
          <w:sz w:val="24"/>
          <w:szCs w:val="24"/>
          <w:lang w:val="en-US" w:eastAsia="zh-CN" w:bidi="ar"/>
        </w:rPr>
        <w:t>标配具备血液动力学，药物计算，氧合计算，通气计算和肾功能计算功能</w:t>
      </w:r>
    </w:p>
    <w:p w14:paraId="64087742">
      <w:pPr>
        <w:keepNext w:val="0"/>
        <w:keepLines w:val="0"/>
        <w:widowControl w:val="0"/>
        <w:numPr>
          <w:ilvl w:val="0"/>
          <w:numId w:val="3"/>
        </w:numPr>
        <w:suppressLineNumbers w:val="0"/>
        <w:spacing w:before="0" w:beforeAutospacing="1" w:after="0" w:afterAutospacing="0" w:line="360" w:lineRule="auto"/>
        <w:ind w:left="704" w:right="0" w:hanging="420"/>
        <w:jc w:val="both"/>
        <w:rPr>
          <w:rFonts w:hint="eastAsia" w:ascii="宋体" w:hAnsi="宋体" w:eastAsia="宋体" w:cs="Times New Roman"/>
          <w:color w:val="000000"/>
          <w:kern w:val="0"/>
          <w:sz w:val="24"/>
          <w:szCs w:val="24"/>
        </w:rPr>
      </w:pPr>
      <w:r>
        <w:rPr>
          <w:rFonts w:hint="eastAsia" w:ascii="宋体" w:hAnsi="宋体" w:eastAsia="宋体" w:cs="宋体"/>
          <w:color w:val="000000"/>
          <w:kern w:val="0"/>
          <w:sz w:val="24"/>
          <w:szCs w:val="24"/>
          <w:lang w:val="en-US" w:eastAsia="zh-CN" w:bidi="ar"/>
        </w:rPr>
        <w:t>提供麻醉平衡软件工具，数字化指标显示病人镇静、镇痛、肌松三方面麻醉状态，自动提示病人三低状态，并予以计时，图形化显示病人脑状态，可进行Aldrete复苏评分，满足临床对病人复苏拔管的评估</w:t>
      </w:r>
    </w:p>
    <w:p w14:paraId="624B560E">
      <w:pPr>
        <w:keepNext w:val="0"/>
        <w:keepLines w:val="0"/>
        <w:widowControl w:val="0"/>
        <w:numPr>
          <w:ilvl w:val="0"/>
          <w:numId w:val="3"/>
        </w:numPr>
        <w:suppressLineNumbers w:val="0"/>
        <w:spacing w:before="0" w:beforeAutospacing="1" w:after="0" w:afterAutospacing="0" w:line="360" w:lineRule="auto"/>
        <w:ind w:left="704" w:right="0" w:hanging="420"/>
        <w:jc w:val="both"/>
        <w:rPr>
          <w:rFonts w:hint="eastAsia" w:ascii="宋体" w:hAnsi="宋体" w:eastAsia="宋体" w:cs="Times New Roman"/>
          <w:color w:val="000000"/>
          <w:kern w:val="0"/>
          <w:sz w:val="24"/>
          <w:szCs w:val="24"/>
        </w:rPr>
      </w:pPr>
      <w:r>
        <w:rPr>
          <w:rFonts w:hint="eastAsia" w:ascii="宋体" w:hAnsi="宋体" w:eastAsia="宋体" w:cs="宋体"/>
          <w:kern w:val="0"/>
          <w:sz w:val="24"/>
          <w:szCs w:val="24"/>
          <w:lang w:val="en-US" w:eastAsia="zh-CN" w:bidi="ar"/>
        </w:rPr>
        <w:t>支持≥1</w:t>
      </w:r>
      <w:r>
        <w:rPr>
          <w:rFonts w:hint="eastAsia" w:ascii="宋体" w:hAnsi="宋体" w:eastAsia="宋体" w:cs="Times New Roman"/>
          <w:kern w:val="0"/>
          <w:sz w:val="24"/>
          <w:szCs w:val="24"/>
          <w:lang w:val="en-US" w:eastAsia="zh-CN" w:bidi="ar"/>
        </w:rPr>
        <w:t>0</w:t>
      </w:r>
      <w:r>
        <w:rPr>
          <w:rFonts w:hint="eastAsia" w:ascii="宋体" w:hAnsi="宋体" w:eastAsia="宋体" w:cs="宋体"/>
          <w:kern w:val="0"/>
          <w:sz w:val="24"/>
          <w:szCs w:val="24"/>
          <w:lang w:val="en-US" w:eastAsia="zh-CN" w:bidi="ar"/>
        </w:rPr>
        <w:t>0小时趋势表和趋势图回顾，最小分辨率1分钟</w:t>
      </w:r>
    </w:p>
    <w:p w14:paraId="5848EA73">
      <w:pPr>
        <w:keepNext w:val="0"/>
        <w:keepLines w:val="0"/>
        <w:widowControl w:val="0"/>
        <w:numPr>
          <w:ilvl w:val="0"/>
          <w:numId w:val="3"/>
        </w:numPr>
        <w:suppressLineNumbers w:val="0"/>
        <w:spacing w:before="0" w:beforeAutospacing="1" w:after="0" w:afterAutospacing="0" w:line="360" w:lineRule="auto"/>
        <w:ind w:left="704" w:right="0" w:hanging="420"/>
        <w:jc w:val="both"/>
        <w:rPr>
          <w:rFonts w:hint="eastAsia" w:ascii="宋体" w:hAnsi="宋体" w:eastAsia="宋体" w:cs="Times New Roman"/>
          <w:color w:val="000000"/>
          <w:kern w:val="0"/>
          <w:sz w:val="24"/>
          <w:szCs w:val="24"/>
        </w:rPr>
      </w:pPr>
      <w:r>
        <w:rPr>
          <w:rFonts w:hint="eastAsia" w:ascii="宋体" w:hAnsi="宋体" w:eastAsia="宋体" w:cs="宋体"/>
          <w:kern w:val="0"/>
          <w:sz w:val="24"/>
          <w:szCs w:val="24"/>
          <w:lang w:val="en-US" w:eastAsia="zh-CN" w:bidi="ar"/>
        </w:rPr>
        <w:t>支持≥</w:t>
      </w:r>
      <w:r>
        <w:rPr>
          <w:rFonts w:hint="eastAsia" w:ascii="宋体" w:hAnsi="宋体" w:eastAsia="宋体" w:cs="Times New Roman"/>
          <w:kern w:val="0"/>
          <w:sz w:val="24"/>
          <w:szCs w:val="24"/>
          <w:lang w:val="en-US" w:eastAsia="zh-CN" w:bidi="ar"/>
        </w:rPr>
        <w:t>800条事件</w:t>
      </w:r>
      <w:r>
        <w:rPr>
          <w:rFonts w:hint="eastAsia" w:ascii="宋体" w:hAnsi="宋体" w:eastAsia="宋体" w:cs="宋体"/>
          <w:kern w:val="0"/>
          <w:sz w:val="24"/>
          <w:szCs w:val="24"/>
          <w:lang w:val="en-US" w:eastAsia="zh-CN" w:bidi="ar"/>
        </w:rPr>
        <w:t>回顾。每条报警事件至少能够存储32秒三道相关波形，以及报警触发时所有测量参数值</w:t>
      </w:r>
    </w:p>
    <w:p w14:paraId="553ED84B">
      <w:pPr>
        <w:keepNext w:val="0"/>
        <w:keepLines w:val="0"/>
        <w:widowControl w:val="0"/>
        <w:numPr>
          <w:ilvl w:val="0"/>
          <w:numId w:val="3"/>
        </w:numPr>
        <w:suppressLineNumbers w:val="0"/>
        <w:spacing w:before="0" w:beforeAutospacing="1" w:after="0" w:afterAutospacing="0" w:line="360" w:lineRule="auto"/>
        <w:ind w:left="704" w:right="0" w:hanging="420"/>
        <w:jc w:val="both"/>
        <w:rPr>
          <w:rFonts w:hint="eastAsia" w:ascii="宋体" w:hAnsi="宋体" w:eastAsia="宋体" w:cs="Times New Roman"/>
          <w:kern w:val="0"/>
          <w:sz w:val="24"/>
          <w:szCs w:val="24"/>
        </w:rPr>
      </w:pPr>
      <w:r>
        <w:rPr>
          <w:rFonts w:hint="eastAsia" w:ascii="宋体" w:hAnsi="宋体" w:eastAsia="宋体" w:cs="宋体"/>
          <w:color w:val="000000"/>
          <w:kern w:val="0"/>
          <w:sz w:val="24"/>
          <w:szCs w:val="24"/>
          <w:lang w:val="en-US" w:eastAsia="zh-CN" w:bidi="ar"/>
        </w:rPr>
        <w:t>具备</w:t>
      </w:r>
      <w:r>
        <w:rPr>
          <w:rFonts w:hint="eastAsia" w:ascii="宋体" w:hAnsi="宋体" w:eastAsia="宋体" w:cs="宋体"/>
          <w:kern w:val="0"/>
          <w:sz w:val="24"/>
          <w:szCs w:val="24"/>
          <w:lang w:val="en-US" w:eastAsia="zh-CN" w:bidi="ar"/>
        </w:rPr>
        <w:t>≥</w:t>
      </w:r>
      <w:r>
        <w:rPr>
          <w:rFonts w:hint="eastAsia" w:ascii="宋体" w:hAnsi="宋体" w:eastAsia="宋体" w:cs="宋体"/>
          <w:color w:val="000000"/>
          <w:kern w:val="0"/>
          <w:sz w:val="24"/>
          <w:szCs w:val="24"/>
          <w:lang w:val="en-US" w:eastAsia="zh-CN" w:bidi="ar"/>
        </w:rPr>
        <w:t>40小时全息波形的存储与回顾功能</w:t>
      </w:r>
    </w:p>
    <w:p w14:paraId="30F2F5CD">
      <w:pPr>
        <w:keepNext w:val="0"/>
        <w:keepLines w:val="0"/>
        <w:widowControl w:val="0"/>
        <w:numPr>
          <w:ilvl w:val="0"/>
          <w:numId w:val="3"/>
        </w:numPr>
        <w:suppressLineNumbers w:val="0"/>
        <w:spacing w:before="0" w:beforeAutospacing="1" w:after="0" w:afterAutospacing="0" w:line="360" w:lineRule="auto"/>
        <w:ind w:left="704" w:right="0" w:hanging="42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支持≥1</w:t>
      </w:r>
      <w:r>
        <w:rPr>
          <w:rFonts w:hint="eastAsia" w:ascii="宋体" w:hAnsi="宋体" w:eastAsia="宋体" w:cs="Times New Roman"/>
          <w:kern w:val="0"/>
          <w:sz w:val="24"/>
          <w:szCs w:val="24"/>
          <w:lang w:val="en-US" w:eastAsia="zh-CN" w:bidi="ar"/>
        </w:rPr>
        <w:t>0</w:t>
      </w:r>
      <w:r>
        <w:rPr>
          <w:rFonts w:hint="eastAsia" w:ascii="宋体" w:hAnsi="宋体" w:eastAsia="宋体" w:cs="宋体"/>
          <w:kern w:val="0"/>
          <w:sz w:val="24"/>
          <w:szCs w:val="24"/>
          <w:lang w:val="en-US" w:eastAsia="zh-CN" w:bidi="ar"/>
        </w:rPr>
        <w:t>0小时ST波形片段的存储与回顾</w:t>
      </w:r>
    </w:p>
    <w:p w14:paraId="1010C16B">
      <w:pPr>
        <w:keepNext w:val="0"/>
        <w:keepLines w:val="0"/>
        <w:widowControl w:val="0"/>
        <w:numPr>
          <w:ilvl w:val="0"/>
          <w:numId w:val="3"/>
        </w:numPr>
        <w:suppressLineNumbers w:val="0"/>
        <w:spacing w:before="0" w:beforeAutospacing="1" w:after="0" w:afterAutospacing="0" w:line="360" w:lineRule="auto"/>
        <w:ind w:left="704" w:right="0" w:hanging="42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工作模式提供：监护模式、待机模式、抢救模式，体外循环模式、插管模式，夜间模式、隐私模式、演示模式</w:t>
      </w:r>
    </w:p>
    <w:p w14:paraId="4500A88D">
      <w:pPr>
        <w:keepNext w:val="0"/>
        <w:keepLines w:val="0"/>
        <w:widowControl w:val="0"/>
        <w:numPr>
          <w:ilvl w:val="0"/>
          <w:numId w:val="3"/>
        </w:numPr>
        <w:suppressLineNumbers w:val="0"/>
        <w:spacing w:before="0" w:beforeAutospacing="1" w:after="0" w:afterAutospacing="0" w:line="360" w:lineRule="auto"/>
        <w:ind w:left="704" w:right="0" w:hanging="42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支持与除颤监护仪，遥测，生命体征监测仪、呼吸机混合联通至中心监护系统，实现护士站的集中管理</w:t>
      </w:r>
    </w:p>
    <w:p w14:paraId="014489B8">
      <w:pPr>
        <w:keepNext w:val="0"/>
        <w:keepLines w:val="0"/>
        <w:widowControl w:val="0"/>
        <w:numPr>
          <w:ilvl w:val="0"/>
          <w:numId w:val="3"/>
        </w:numPr>
        <w:suppressLineNumbers w:val="0"/>
        <w:spacing w:before="0" w:beforeAutospacing="1" w:after="0" w:afterAutospacing="0" w:line="360" w:lineRule="auto"/>
        <w:ind w:left="704" w:right="0" w:hanging="420"/>
        <w:jc w:val="both"/>
        <w:rPr>
          <w:rFonts w:hint="eastAsia" w:ascii="宋体" w:hAnsi="宋体" w:eastAsia="宋体" w:cs="Times New Roman"/>
          <w:kern w:val="0"/>
          <w:sz w:val="24"/>
          <w:szCs w:val="24"/>
        </w:rPr>
      </w:pPr>
      <w:r>
        <w:rPr>
          <w:rFonts w:hint="eastAsia" w:ascii="宋体" w:hAnsi="宋体" w:eastAsia="宋体" w:cs="Times New Roman"/>
          <w:kern w:val="0"/>
          <w:sz w:val="24"/>
          <w:szCs w:val="24"/>
          <w:lang w:eastAsia="zh-CN"/>
        </w:rPr>
        <w:t>设备全保时间不低于五年</w:t>
      </w:r>
    </w:p>
    <w:p w14:paraId="115C340A">
      <w:pPr>
        <w:jc w:val="center"/>
        <w:rPr>
          <w:rFonts w:hint="eastAsia" w:ascii="华文仿宋" w:hAnsi="华文仿宋" w:eastAsia="华文仿宋"/>
          <w:b/>
          <w:sz w:val="32"/>
          <w:szCs w:val="32"/>
        </w:rPr>
      </w:pPr>
    </w:p>
    <w:p w14:paraId="10876CCB">
      <w:pPr>
        <w:jc w:val="center"/>
        <w:rPr>
          <w:rFonts w:hint="eastAsia" w:ascii="华文仿宋" w:hAnsi="华文仿宋" w:eastAsia="华文仿宋"/>
          <w:b/>
          <w:sz w:val="32"/>
          <w:szCs w:val="32"/>
          <w:lang w:eastAsia="zh-CN"/>
        </w:rPr>
      </w:pPr>
      <w:r>
        <w:rPr>
          <w:rFonts w:hint="eastAsia" w:ascii="华文仿宋" w:hAnsi="华文仿宋" w:eastAsia="华文仿宋"/>
          <w:b/>
          <w:sz w:val="32"/>
          <w:szCs w:val="32"/>
        </w:rPr>
        <w:t>配置</w:t>
      </w:r>
      <w:r>
        <w:rPr>
          <w:rFonts w:hint="eastAsia" w:ascii="华文仿宋" w:hAnsi="华文仿宋" w:eastAsia="华文仿宋"/>
          <w:b/>
          <w:sz w:val="32"/>
          <w:szCs w:val="32"/>
          <w:lang w:eastAsia="zh-CN"/>
        </w:rPr>
        <w:t>要求（单台）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408"/>
      </w:tblGrid>
      <w:tr w14:paraId="0ED4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top"/>
          </w:tcPr>
          <w:p w14:paraId="3D8DACF4">
            <w:pPr>
              <w:spacing w:line="500" w:lineRule="exact"/>
              <w:ind w:firstLine="1682" w:firstLineChars="600"/>
              <w:rPr>
                <w:rFonts w:hint="eastAsia" w:ascii="华文仿宋" w:hAnsi="华文仿宋" w:eastAsia="华文仿宋"/>
                <w:b/>
                <w:sz w:val="32"/>
                <w:szCs w:val="32"/>
                <w:vertAlign w:val="baseline"/>
                <w:lang w:eastAsia="zh-CN"/>
              </w:rPr>
            </w:pPr>
            <w:r>
              <w:rPr>
                <w:rFonts w:hint="eastAsia" w:ascii="华文仿宋" w:hAnsi="华文仿宋" w:eastAsia="华文仿宋"/>
                <w:b/>
                <w:color w:val="auto"/>
                <w:sz w:val="28"/>
                <w:szCs w:val="28"/>
                <w:lang w:eastAsia="zh-CN"/>
              </w:rPr>
              <w:t>名称</w:t>
            </w:r>
          </w:p>
        </w:tc>
        <w:tc>
          <w:tcPr>
            <w:tcW w:w="2408" w:type="dxa"/>
            <w:vAlign w:val="center"/>
          </w:tcPr>
          <w:p w14:paraId="135EED6B">
            <w:pPr>
              <w:spacing w:line="500" w:lineRule="exact"/>
              <w:jc w:val="center"/>
              <w:rPr>
                <w:rFonts w:hint="eastAsia" w:ascii="华文仿宋" w:hAnsi="华文仿宋" w:eastAsia="华文仿宋"/>
                <w:b/>
                <w:sz w:val="32"/>
                <w:szCs w:val="32"/>
                <w:vertAlign w:val="baseline"/>
                <w:lang w:eastAsia="zh-CN"/>
              </w:rPr>
            </w:pPr>
            <w:r>
              <w:rPr>
                <w:rFonts w:hint="eastAsia" w:ascii="华文仿宋" w:hAnsi="华文仿宋" w:eastAsia="华文仿宋"/>
                <w:b/>
                <w:color w:val="auto"/>
                <w:sz w:val="28"/>
                <w:szCs w:val="28"/>
              </w:rPr>
              <w:t>数 量</w:t>
            </w:r>
          </w:p>
        </w:tc>
      </w:tr>
      <w:tr w14:paraId="4547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top"/>
          </w:tcPr>
          <w:p w14:paraId="4EC61C4D">
            <w:pPr>
              <w:spacing w:line="500" w:lineRule="exact"/>
              <w:jc w:val="center"/>
              <w:rPr>
                <w:rFonts w:hint="eastAsia" w:asciiTheme="majorEastAsia" w:hAnsiTheme="majorEastAsia" w:eastAsiaTheme="majorEastAsia" w:cstheme="majorEastAsia"/>
                <w:b/>
                <w:sz w:val="28"/>
                <w:szCs w:val="28"/>
                <w:vertAlign w:val="baseline"/>
                <w:lang w:eastAsia="zh-CN"/>
              </w:rPr>
            </w:pPr>
            <w:r>
              <w:rPr>
                <w:rFonts w:hint="eastAsia" w:asciiTheme="majorEastAsia" w:hAnsiTheme="majorEastAsia" w:eastAsiaTheme="majorEastAsia" w:cstheme="majorEastAsia"/>
                <w:color w:val="auto"/>
                <w:sz w:val="24"/>
                <w:szCs w:val="24"/>
              </w:rPr>
              <w:t>主机（带触摸屏）</w:t>
            </w:r>
          </w:p>
        </w:tc>
        <w:tc>
          <w:tcPr>
            <w:tcW w:w="2408" w:type="dxa"/>
            <w:vAlign w:val="center"/>
          </w:tcPr>
          <w:p w14:paraId="0D9ABDDC">
            <w:pPr>
              <w:spacing w:line="500" w:lineRule="exact"/>
              <w:jc w:val="center"/>
              <w:rPr>
                <w:rFonts w:hint="eastAsia" w:asciiTheme="majorEastAsia" w:hAnsiTheme="majorEastAsia" w:eastAsiaTheme="majorEastAsia" w:cstheme="majorEastAsia"/>
                <w:b/>
                <w:sz w:val="28"/>
                <w:szCs w:val="28"/>
                <w:vertAlign w:val="baseline"/>
                <w:lang w:eastAsia="zh-CN"/>
              </w:rPr>
            </w:pPr>
            <w:r>
              <w:rPr>
                <w:rFonts w:hint="eastAsia" w:asciiTheme="majorEastAsia" w:hAnsiTheme="majorEastAsia" w:eastAsiaTheme="majorEastAsia" w:cstheme="majorEastAsia"/>
                <w:color w:val="auto"/>
                <w:sz w:val="24"/>
                <w:szCs w:val="24"/>
              </w:rPr>
              <w:t>1台</w:t>
            </w:r>
          </w:p>
        </w:tc>
      </w:tr>
      <w:tr w14:paraId="7A83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top"/>
          </w:tcPr>
          <w:p w14:paraId="7D645816">
            <w:pPr>
              <w:spacing w:line="500" w:lineRule="exact"/>
              <w:jc w:val="center"/>
              <w:rPr>
                <w:rFonts w:hint="eastAsia" w:asciiTheme="majorEastAsia" w:hAnsiTheme="majorEastAsia" w:eastAsiaTheme="majorEastAsia" w:cstheme="majorEastAsia"/>
                <w:b/>
                <w:sz w:val="28"/>
                <w:szCs w:val="28"/>
                <w:vertAlign w:val="baseline"/>
                <w:lang w:eastAsia="zh-CN"/>
              </w:rPr>
            </w:pPr>
            <w:r>
              <w:rPr>
                <w:rFonts w:hint="eastAsia" w:asciiTheme="majorEastAsia" w:hAnsiTheme="majorEastAsia" w:eastAsiaTheme="majorEastAsia" w:cstheme="majorEastAsia"/>
                <w:color w:val="auto"/>
                <w:sz w:val="24"/>
                <w:szCs w:val="24"/>
              </w:rPr>
              <w:t>多参数</w:t>
            </w:r>
            <w:r>
              <w:rPr>
                <w:rFonts w:hint="eastAsia" w:asciiTheme="majorEastAsia" w:hAnsiTheme="majorEastAsia" w:eastAsiaTheme="majorEastAsia" w:cstheme="majorEastAsia"/>
                <w:color w:val="auto"/>
                <w:sz w:val="24"/>
                <w:szCs w:val="24"/>
                <w:lang w:val="en-US" w:eastAsia="zh-CN"/>
              </w:rPr>
              <w:t>转运</w:t>
            </w:r>
            <w:r>
              <w:rPr>
                <w:rFonts w:hint="eastAsia" w:asciiTheme="majorEastAsia" w:hAnsiTheme="majorEastAsia" w:eastAsiaTheme="majorEastAsia" w:cstheme="majorEastAsia"/>
                <w:color w:val="auto"/>
                <w:sz w:val="24"/>
                <w:szCs w:val="24"/>
              </w:rPr>
              <w:t>监测模块（带IBP）</w:t>
            </w:r>
          </w:p>
        </w:tc>
        <w:tc>
          <w:tcPr>
            <w:tcW w:w="2408" w:type="dxa"/>
            <w:vAlign w:val="center"/>
          </w:tcPr>
          <w:p w14:paraId="5963B8F1">
            <w:pPr>
              <w:spacing w:line="500" w:lineRule="exact"/>
              <w:jc w:val="center"/>
              <w:rPr>
                <w:rFonts w:hint="eastAsia" w:asciiTheme="majorEastAsia" w:hAnsiTheme="majorEastAsia" w:eastAsiaTheme="majorEastAsia" w:cstheme="majorEastAsia"/>
                <w:b/>
                <w:sz w:val="28"/>
                <w:szCs w:val="28"/>
                <w:vertAlign w:val="baseline"/>
                <w:lang w:eastAsia="zh-CN"/>
              </w:rPr>
            </w:pPr>
            <w:r>
              <w:rPr>
                <w:rFonts w:hint="eastAsia" w:asciiTheme="majorEastAsia" w:hAnsiTheme="majorEastAsia" w:eastAsiaTheme="majorEastAsia" w:cstheme="majorEastAsia"/>
                <w:color w:val="auto"/>
                <w:sz w:val="24"/>
                <w:szCs w:val="24"/>
              </w:rPr>
              <w:t>1个</w:t>
            </w:r>
          </w:p>
        </w:tc>
      </w:tr>
      <w:tr w14:paraId="7C69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top"/>
          </w:tcPr>
          <w:p w14:paraId="3DEE83E6">
            <w:pPr>
              <w:spacing w:line="500" w:lineRule="exact"/>
              <w:jc w:val="center"/>
              <w:rPr>
                <w:rFonts w:hint="eastAsia" w:asciiTheme="majorEastAsia" w:hAnsiTheme="majorEastAsia" w:eastAsiaTheme="majorEastAsia" w:cstheme="majorEastAsia"/>
                <w:b/>
                <w:sz w:val="28"/>
                <w:szCs w:val="28"/>
                <w:vertAlign w:val="baseline"/>
                <w:lang w:eastAsia="zh-CN"/>
              </w:rPr>
            </w:pPr>
            <w:r>
              <w:rPr>
                <w:rFonts w:hint="eastAsia" w:asciiTheme="majorEastAsia" w:hAnsiTheme="majorEastAsia" w:eastAsiaTheme="majorEastAsia" w:cstheme="majorEastAsia"/>
                <w:color w:val="auto"/>
                <w:sz w:val="24"/>
                <w:szCs w:val="24"/>
              </w:rPr>
              <w:t>旁流CO2模块及附件包</w:t>
            </w:r>
          </w:p>
        </w:tc>
        <w:tc>
          <w:tcPr>
            <w:tcW w:w="2408" w:type="dxa"/>
            <w:vAlign w:val="center"/>
          </w:tcPr>
          <w:p w14:paraId="7882CE9E">
            <w:pPr>
              <w:spacing w:line="500" w:lineRule="exact"/>
              <w:jc w:val="center"/>
              <w:rPr>
                <w:rFonts w:hint="eastAsia" w:asciiTheme="majorEastAsia" w:hAnsiTheme="majorEastAsia" w:eastAsiaTheme="majorEastAsia" w:cstheme="majorEastAsia"/>
                <w:b/>
                <w:sz w:val="28"/>
                <w:szCs w:val="28"/>
                <w:vertAlign w:val="baseline"/>
                <w:lang w:eastAsia="zh-CN"/>
              </w:rPr>
            </w:pPr>
            <w:r>
              <w:rPr>
                <w:rFonts w:hint="eastAsia" w:asciiTheme="majorEastAsia" w:hAnsiTheme="majorEastAsia" w:eastAsiaTheme="majorEastAsia" w:cstheme="majorEastAsia"/>
                <w:color w:val="auto"/>
                <w:sz w:val="24"/>
                <w:szCs w:val="24"/>
              </w:rPr>
              <w:t>1套</w:t>
            </w:r>
          </w:p>
        </w:tc>
      </w:tr>
      <w:tr w14:paraId="4413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top"/>
          </w:tcPr>
          <w:p w14:paraId="31258471">
            <w:pPr>
              <w:spacing w:line="500" w:lineRule="exact"/>
              <w:jc w:val="center"/>
              <w:rPr>
                <w:rFonts w:hint="eastAsia" w:asciiTheme="majorEastAsia" w:hAnsiTheme="majorEastAsia" w:eastAsiaTheme="majorEastAsia" w:cstheme="majorEastAsia"/>
                <w:b/>
                <w:sz w:val="28"/>
                <w:szCs w:val="28"/>
                <w:vertAlign w:val="baseline"/>
                <w:lang w:eastAsia="zh-CN"/>
              </w:rPr>
            </w:pPr>
            <w:r>
              <w:rPr>
                <w:rFonts w:hint="eastAsia" w:asciiTheme="majorEastAsia" w:hAnsiTheme="majorEastAsia" w:eastAsiaTheme="majorEastAsia" w:cstheme="majorEastAsia"/>
                <w:color w:val="auto"/>
                <w:sz w:val="24"/>
                <w:szCs w:val="24"/>
                <w:lang w:val="en-US" w:eastAsia="zh-CN"/>
              </w:rPr>
              <w:t>体温探头</w:t>
            </w:r>
          </w:p>
        </w:tc>
        <w:tc>
          <w:tcPr>
            <w:tcW w:w="2408" w:type="dxa"/>
            <w:vAlign w:val="center"/>
          </w:tcPr>
          <w:p w14:paraId="7B08D95F">
            <w:pPr>
              <w:spacing w:line="500" w:lineRule="exact"/>
              <w:jc w:val="center"/>
              <w:rPr>
                <w:rFonts w:hint="eastAsia" w:asciiTheme="majorEastAsia" w:hAnsiTheme="majorEastAsia" w:eastAsiaTheme="majorEastAsia" w:cstheme="majorEastAsia"/>
                <w:b/>
                <w:sz w:val="28"/>
                <w:szCs w:val="28"/>
                <w:vertAlign w:val="baseline"/>
                <w:lang w:eastAsia="zh-CN"/>
              </w:rPr>
            </w:pPr>
            <w:r>
              <w:rPr>
                <w:rFonts w:hint="eastAsia" w:asciiTheme="majorEastAsia" w:hAnsiTheme="majorEastAsia" w:eastAsiaTheme="majorEastAsia" w:cstheme="majorEastAsia"/>
                <w:color w:val="auto"/>
                <w:sz w:val="24"/>
                <w:szCs w:val="24"/>
                <w:lang w:val="en-US" w:eastAsia="zh-CN"/>
              </w:rPr>
              <w:t>2套</w:t>
            </w:r>
          </w:p>
        </w:tc>
      </w:tr>
      <w:tr w14:paraId="3311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top"/>
          </w:tcPr>
          <w:p w14:paraId="0DCDEBA4">
            <w:pPr>
              <w:spacing w:line="500" w:lineRule="exact"/>
              <w:jc w:val="center"/>
              <w:rPr>
                <w:rFonts w:hint="eastAsia" w:asciiTheme="majorEastAsia" w:hAnsiTheme="majorEastAsia" w:eastAsiaTheme="majorEastAsia" w:cstheme="majorEastAsia"/>
                <w:b/>
                <w:sz w:val="28"/>
                <w:szCs w:val="28"/>
                <w:vertAlign w:val="baseline"/>
                <w:lang w:eastAsia="zh-CN"/>
              </w:rPr>
            </w:pPr>
            <w:r>
              <w:rPr>
                <w:rFonts w:hint="eastAsia" w:asciiTheme="majorEastAsia" w:hAnsiTheme="majorEastAsia" w:eastAsiaTheme="majorEastAsia" w:cstheme="majorEastAsia"/>
                <w:color w:val="auto"/>
                <w:sz w:val="24"/>
                <w:szCs w:val="24"/>
              </w:rPr>
              <w:t>三芯电源线</w:t>
            </w:r>
          </w:p>
        </w:tc>
        <w:tc>
          <w:tcPr>
            <w:tcW w:w="2408" w:type="dxa"/>
            <w:vAlign w:val="center"/>
          </w:tcPr>
          <w:p w14:paraId="785DE76A">
            <w:pPr>
              <w:spacing w:line="500" w:lineRule="exact"/>
              <w:jc w:val="center"/>
              <w:rPr>
                <w:rFonts w:hint="eastAsia" w:asciiTheme="majorEastAsia" w:hAnsiTheme="majorEastAsia" w:eastAsiaTheme="majorEastAsia" w:cstheme="majorEastAsia"/>
                <w:b/>
                <w:sz w:val="28"/>
                <w:szCs w:val="28"/>
                <w:vertAlign w:val="baseline"/>
                <w:lang w:eastAsia="zh-CN"/>
              </w:rPr>
            </w:pPr>
            <w:r>
              <w:rPr>
                <w:rFonts w:hint="eastAsia" w:asciiTheme="majorEastAsia" w:hAnsiTheme="majorEastAsia" w:eastAsiaTheme="majorEastAsia" w:cstheme="majorEastAsia"/>
                <w:color w:val="auto"/>
                <w:sz w:val="24"/>
                <w:szCs w:val="24"/>
              </w:rPr>
              <w:t>1根</w:t>
            </w:r>
          </w:p>
        </w:tc>
      </w:tr>
      <w:tr w14:paraId="2BB8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top"/>
          </w:tcPr>
          <w:p w14:paraId="65E362C8">
            <w:pPr>
              <w:spacing w:line="500" w:lineRule="exact"/>
              <w:jc w:val="center"/>
              <w:rPr>
                <w:rFonts w:hint="eastAsia" w:asciiTheme="majorEastAsia" w:hAnsiTheme="majorEastAsia" w:eastAsiaTheme="majorEastAsia" w:cstheme="majorEastAsia"/>
                <w:b/>
                <w:sz w:val="28"/>
                <w:szCs w:val="28"/>
                <w:vertAlign w:val="baseline"/>
                <w:lang w:eastAsia="zh-CN"/>
              </w:rPr>
            </w:pPr>
            <w:r>
              <w:rPr>
                <w:rFonts w:hint="eastAsia" w:asciiTheme="majorEastAsia" w:hAnsiTheme="majorEastAsia" w:eastAsiaTheme="majorEastAsia" w:cstheme="majorEastAsia"/>
                <w:color w:val="auto"/>
                <w:sz w:val="24"/>
                <w:szCs w:val="24"/>
              </w:rPr>
              <w:t>心电导联线</w:t>
            </w:r>
          </w:p>
        </w:tc>
        <w:tc>
          <w:tcPr>
            <w:tcW w:w="2408" w:type="dxa"/>
            <w:vAlign w:val="center"/>
          </w:tcPr>
          <w:p w14:paraId="4AF0471D">
            <w:pPr>
              <w:spacing w:line="500" w:lineRule="exact"/>
              <w:jc w:val="center"/>
              <w:rPr>
                <w:rFonts w:hint="eastAsia" w:asciiTheme="majorEastAsia" w:hAnsiTheme="majorEastAsia" w:eastAsiaTheme="majorEastAsia" w:cstheme="majorEastAsia"/>
                <w:b/>
                <w:sz w:val="28"/>
                <w:szCs w:val="28"/>
                <w:vertAlign w:val="baseline"/>
                <w:lang w:eastAsia="zh-CN"/>
              </w:rPr>
            </w:pP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套</w:t>
            </w:r>
          </w:p>
        </w:tc>
      </w:tr>
      <w:tr w14:paraId="695D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top"/>
          </w:tcPr>
          <w:p w14:paraId="41F81546">
            <w:pPr>
              <w:spacing w:line="500" w:lineRule="exact"/>
              <w:jc w:val="center"/>
              <w:rPr>
                <w:rFonts w:hint="eastAsia" w:asciiTheme="majorEastAsia" w:hAnsiTheme="majorEastAsia" w:eastAsiaTheme="majorEastAsia" w:cstheme="majorEastAsia"/>
                <w:b/>
                <w:sz w:val="28"/>
                <w:szCs w:val="28"/>
                <w:vertAlign w:val="baseline"/>
                <w:lang w:eastAsia="zh-CN"/>
              </w:rPr>
            </w:pPr>
            <w:r>
              <w:rPr>
                <w:rFonts w:hint="eastAsia" w:asciiTheme="majorEastAsia" w:hAnsiTheme="majorEastAsia" w:eastAsiaTheme="majorEastAsia" w:cstheme="majorEastAsia"/>
                <w:color w:val="auto"/>
                <w:sz w:val="24"/>
                <w:szCs w:val="24"/>
              </w:rPr>
              <w:t>心电电极</w:t>
            </w:r>
            <w:r>
              <w:rPr>
                <w:rFonts w:hint="eastAsia" w:asciiTheme="majorEastAsia" w:hAnsiTheme="majorEastAsia" w:eastAsiaTheme="majorEastAsia" w:cstheme="majorEastAsia"/>
                <w:color w:val="auto"/>
                <w:sz w:val="24"/>
                <w:szCs w:val="24"/>
                <w:lang w:eastAsia="zh-CN"/>
              </w:rPr>
              <w:t>片</w:t>
            </w:r>
          </w:p>
        </w:tc>
        <w:tc>
          <w:tcPr>
            <w:tcW w:w="2408" w:type="dxa"/>
            <w:vAlign w:val="center"/>
          </w:tcPr>
          <w:p w14:paraId="65282B1F">
            <w:pPr>
              <w:spacing w:line="500" w:lineRule="exact"/>
              <w:jc w:val="center"/>
              <w:rPr>
                <w:rFonts w:hint="eastAsia" w:asciiTheme="majorEastAsia" w:hAnsiTheme="majorEastAsia" w:eastAsiaTheme="majorEastAsia" w:cstheme="majorEastAsia"/>
                <w:b/>
                <w:sz w:val="28"/>
                <w:szCs w:val="28"/>
                <w:vertAlign w:val="baseline"/>
                <w:lang w:eastAsia="zh-CN"/>
              </w:rPr>
            </w:pP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套</w:t>
            </w:r>
          </w:p>
        </w:tc>
      </w:tr>
      <w:tr w14:paraId="4F3F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top"/>
          </w:tcPr>
          <w:p w14:paraId="0C723A4B">
            <w:pPr>
              <w:spacing w:line="500" w:lineRule="exact"/>
              <w:jc w:val="center"/>
              <w:rPr>
                <w:rFonts w:hint="eastAsia" w:asciiTheme="majorEastAsia" w:hAnsiTheme="majorEastAsia" w:eastAsiaTheme="majorEastAsia" w:cstheme="majorEastAsia"/>
                <w:b/>
                <w:sz w:val="28"/>
                <w:szCs w:val="28"/>
                <w:vertAlign w:val="baseline"/>
                <w:lang w:eastAsia="zh-CN"/>
              </w:rPr>
            </w:pPr>
            <w:r>
              <w:rPr>
                <w:rFonts w:hint="eastAsia" w:asciiTheme="majorEastAsia" w:hAnsiTheme="majorEastAsia" w:eastAsiaTheme="majorEastAsia" w:cstheme="majorEastAsia"/>
                <w:color w:val="auto"/>
                <w:sz w:val="24"/>
                <w:szCs w:val="24"/>
              </w:rPr>
              <w:t>血氧组件</w:t>
            </w:r>
          </w:p>
        </w:tc>
        <w:tc>
          <w:tcPr>
            <w:tcW w:w="2408" w:type="dxa"/>
            <w:vAlign w:val="center"/>
          </w:tcPr>
          <w:p w14:paraId="46B9E854">
            <w:pPr>
              <w:spacing w:line="500" w:lineRule="exact"/>
              <w:jc w:val="center"/>
              <w:rPr>
                <w:rFonts w:hint="eastAsia" w:asciiTheme="majorEastAsia" w:hAnsiTheme="majorEastAsia" w:eastAsiaTheme="majorEastAsia" w:cstheme="majorEastAsia"/>
                <w:b/>
                <w:sz w:val="28"/>
                <w:szCs w:val="28"/>
                <w:vertAlign w:val="baseline"/>
                <w:lang w:eastAsia="zh-CN"/>
              </w:rPr>
            </w:pP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套</w:t>
            </w:r>
          </w:p>
        </w:tc>
      </w:tr>
      <w:tr w14:paraId="766B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top"/>
          </w:tcPr>
          <w:p w14:paraId="3170F386">
            <w:pPr>
              <w:spacing w:line="500" w:lineRule="exact"/>
              <w:jc w:val="center"/>
              <w:rPr>
                <w:rFonts w:hint="eastAsia" w:asciiTheme="majorEastAsia" w:hAnsiTheme="majorEastAsia" w:eastAsiaTheme="majorEastAsia" w:cstheme="majorEastAsia"/>
                <w:b/>
                <w:sz w:val="28"/>
                <w:szCs w:val="28"/>
                <w:vertAlign w:val="baseline"/>
                <w:lang w:eastAsia="zh-CN"/>
              </w:rPr>
            </w:pPr>
            <w:r>
              <w:rPr>
                <w:rFonts w:hint="eastAsia" w:asciiTheme="majorEastAsia" w:hAnsiTheme="majorEastAsia" w:eastAsiaTheme="majorEastAsia" w:cstheme="majorEastAsia"/>
                <w:color w:val="auto"/>
                <w:sz w:val="24"/>
                <w:szCs w:val="24"/>
              </w:rPr>
              <w:t>血压组件</w:t>
            </w:r>
          </w:p>
        </w:tc>
        <w:tc>
          <w:tcPr>
            <w:tcW w:w="2408" w:type="dxa"/>
            <w:vAlign w:val="top"/>
          </w:tcPr>
          <w:p w14:paraId="37E9118B">
            <w:pPr>
              <w:spacing w:line="500" w:lineRule="exact"/>
              <w:jc w:val="center"/>
              <w:rPr>
                <w:rFonts w:hint="eastAsia" w:asciiTheme="majorEastAsia" w:hAnsiTheme="majorEastAsia" w:eastAsiaTheme="majorEastAsia" w:cstheme="majorEastAsia"/>
                <w:b/>
                <w:sz w:val="28"/>
                <w:szCs w:val="28"/>
                <w:vertAlign w:val="baseline"/>
                <w:lang w:eastAsia="zh-CN"/>
              </w:rPr>
            </w:pP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套</w:t>
            </w:r>
          </w:p>
        </w:tc>
      </w:tr>
    </w:tbl>
    <w:p w14:paraId="04FD6613">
      <w:pPr>
        <w:jc w:val="center"/>
        <w:rPr>
          <w:rFonts w:hint="eastAsia" w:ascii="华文仿宋" w:hAnsi="华文仿宋" w:eastAsia="华文仿宋"/>
          <w:b/>
          <w:sz w:val="32"/>
          <w:szCs w:val="32"/>
          <w:lang w:eastAsia="zh-CN"/>
        </w:rPr>
      </w:pPr>
    </w:p>
    <w:p w14:paraId="62D86361">
      <w:pPr>
        <w:rPr>
          <w:rFonts w:hint="eastAsia"/>
          <w:b/>
          <w:bCs/>
          <w:sz w:val="28"/>
          <w:szCs w:val="36"/>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CCAF7"/>
    <w:multiLevelType w:val="multilevel"/>
    <w:tmpl w:val="87DCCAF7"/>
    <w:lvl w:ilvl="0" w:tentative="0">
      <w:start w:val="1"/>
      <w:numFmt w:val="decimal"/>
      <w:lvlText w:val="%1."/>
      <w:lvlJc w:val="left"/>
      <w:pPr>
        <w:tabs>
          <w:tab w:val="left" w:pos="704"/>
        </w:tabs>
        <w:ind w:left="704" w:hanging="420"/>
      </w:pPr>
      <w:rPr>
        <w:rFonts w:hint="default" w:ascii="Times New Roman" w:hAnsi="Times New Roman" w:cs="Times New Roman"/>
        <w:color w:val="000000" w:themeColor="text1"/>
        <w14:textFill>
          <w14:solidFill>
            <w14:schemeClr w14:val="tx1"/>
          </w14:solidFill>
        </w14:textFill>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
    <w:nsid w:val="411A107F"/>
    <w:multiLevelType w:val="multilevel"/>
    <w:tmpl w:val="411A107F"/>
    <w:lvl w:ilvl="0" w:tentative="0">
      <w:start w:val="1"/>
      <w:numFmt w:val="decimal"/>
      <w:lvlText w:val="%1."/>
      <w:lvlJc w:val="left"/>
      <w:pPr>
        <w:tabs>
          <w:tab w:val="left" w:pos="704"/>
        </w:tabs>
        <w:ind w:left="704" w:hanging="420"/>
      </w:pPr>
      <w:rPr>
        <w:rFonts w:hint="default" w:ascii="Times New Roman" w:hAnsi="Times New Roman" w:cs="Times New Roman"/>
        <w:color w:val="000000" w:themeColor="text1"/>
        <w14:textFill>
          <w14:solidFill>
            <w14:schemeClr w14:val="tx1"/>
          </w14:solidFill>
        </w14:textFill>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2">
    <w:nsid w:val="5D0AFF37"/>
    <w:multiLevelType w:val="multilevel"/>
    <w:tmpl w:val="5D0AFF37"/>
    <w:lvl w:ilvl="0" w:tentative="0">
      <w:start w:val="1"/>
      <w:numFmt w:val="decimal"/>
      <w:lvlText w:val="%1."/>
      <w:lvlJc w:val="left"/>
      <w:pPr>
        <w:tabs>
          <w:tab w:val="left" w:pos="704"/>
        </w:tabs>
        <w:ind w:left="704" w:hanging="420"/>
      </w:pPr>
      <w:rPr>
        <w:rFonts w:hint="default" w:ascii="Times New Roman" w:hAnsi="Times New Roman" w:cs="Times New Roman"/>
        <w:color w:val="000000" w:themeColor="text1"/>
        <w14:textFill>
          <w14:solidFill>
            <w14:schemeClr w14:val="tx1"/>
          </w14:solidFill>
        </w14:textFill>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ZGY1ZTQ4OGJmY2IwYWQ4MmE5Zjk0NjM5MTNjMDEifQ=="/>
  </w:docVars>
  <w:rsids>
    <w:rsidRoot w:val="6CF977BD"/>
    <w:rsid w:val="264E4C6D"/>
    <w:rsid w:val="2A5547DE"/>
    <w:rsid w:val="2AD95796"/>
    <w:rsid w:val="2CF85984"/>
    <w:rsid w:val="37757EA8"/>
    <w:rsid w:val="44EB3558"/>
    <w:rsid w:val="50AC6291"/>
    <w:rsid w:val="5BEF797A"/>
    <w:rsid w:val="5D45580D"/>
    <w:rsid w:val="63313D46"/>
    <w:rsid w:val="6CF97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15"/>
    <w:basedOn w:val="4"/>
    <w:qFormat/>
    <w:uiPriority w:val="0"/>
    <w:rPr>
      <w:rFonts w:hint="default" w:ascii="Calibri" w:hAnsi="Calibri" w:cs="Calibri"/>
      <w:sz w:val="21"/>
      <w:szCs w:val="21"/>
    </w:rPr>
  </w:style>
  <w:style w:type="character" w:customStyle="1" w:styleId="6">
    <w:name w:val="10"/>
    <w:basedOn w:val="4"/>
    <w:qFormat/>
    <w:uiPriority w:val="0"/>
    <w:rPr>
      <w:rFonts w:hint="default" w:ascii="Calibri" w:hAnsi="Calibri" w:cs="Calibri"/>
    </w:rPr>
  </w:style>
  <w:style w:type="paragraph" w:customStyle="1" w:styleId="7">
    <w:name w:val="List Paragraph"/>
    <w:basedOn w:val="1"/>
    <w:qFormat/>
    <w:uiPriority w:val="0"/>
    <w:pPr>
      <w:spacing w:after="0" w:afterAutospacing="0" w:line="240" w:lineRule="auto"/>
      <w:ind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1637</Words>
  <Characters>1782</Characters>
  <Lines>1</Lines>
  <Paragraphs>1</Paragraphs>
  <TotalTime>68</TotalTime>
  <ScaleCrop>false</ScaleCrop>
  <LinksUpToDate>false</LinksUpToDate>
  <CharactersWithSpaces>1786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2023-06-12T08:48:00Z</dcterms:created>
  <dc:creator>鲮鱼</dc:creator>
  <cp:lastModifiedBy>Administrator</cp:lastModifiedBy>
  <cp:lastPrinted>2023-06-20T02:49:00Z</cp:lastPrinted>
  <dcterms:modified xsi:type="dcterms:W3CDTF">2024-10-11T00:54:23Z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E18B35436E924AC1AF6045D82B7344D8</vt:lpwstr>
  </property>
</Properties>
</file>