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江门市五邑中医院2024年液晶显示器、打印机及相关配件设备采购需求文件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一、项目技术标准与参数</w:t>
      </w:r>
    </w:p>
    <w:tbl>
      <w:tblPr>
        <w:tblStyle w:val="10"/>
        <w:tblpPr w:leftFromText="180" w:rightFromText="180" w:vertAnchor="text" w:horzAnchor="page" w:tblpX="1428" w:tblpY="596"/>
        <w:tblOverlap w:val="never"/>
        <w:tblW w:w="968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133"/>
        <w:gridCol w:w="1467"/>
        <w:gridCol w:w="645"/>
        <w:gridCol w:w="930"/>
        <w:gridCol w:w="1185"/>
        <w:gridCol w:w="1410"/>
        <w:gridCol w:w="810"/>
        <w:gridCol w:w="781"/>
        <w:gridCol w:w="73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品目名称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标的名称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分项预算单价（元）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分项预算总价（元）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技术要求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液晶显示器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液晶显示器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23.8寸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264000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云平台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分诊屏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平板电脑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21寸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分诊屏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平板电脑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43寸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2650.00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10600.00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票据打印机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针式打印机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云平台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标签打印机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标签打印机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详见附表五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A4 彩色打印机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喷墨打印机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4500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六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云平台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扫描仪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有线扫描仪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七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扫描仪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无线扫描仪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八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交换机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交换机1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24000.00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九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交换机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交换机2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6000.00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18000.00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信息化设备零部件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CPU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1450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87000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详见附表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十一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6900.00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十二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信息化设备零部件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内存2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400.00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6900.00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十三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信息化设备零部件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主板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60.00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900.00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54000.00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十四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信息化设备零部件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固态硬盘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个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60.00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400.00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24000.00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十五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信息化设备零部件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电源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190.00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5700.00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十六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信息化设备零部件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机箱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30.00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150.00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4500.00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十七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视频信号切换器1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十八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视频信号切换器2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4000.00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十九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光驱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二十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信息化设备零部件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分屏器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5.00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500.00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工业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详见附表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二十一</w:t>
            </w: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94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7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604600.00元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9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液晶显示器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23.8寸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飞利浦/PHILIPS 飞利浦 23.8英寸 IPS屏 办公显示器 1080P 100HZ 93%sRGB 低蓝光不闪屏 可壁挂 电脑显示屏 242S9B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液晶面板类型：IPS 技术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背光类型：W-LED 系统 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面板尺寸：23.8 英寸/60.5 厘米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显示屏幕涂层：防眩光，3H，雾度 25%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有效可视面积：527.04（水平）x 296.46 毫米（垂直）；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宽高比：16:9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最佳分辨率≥1920 x 1080@100 赫兹*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像素密度：93 PPI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响应时间（标准）：4 毫秒（灰阶到灰阶）*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亮度：250 坎德拉/平方米；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对比度（标准）：1000:1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智能对比度：50,000,000：1；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像素点距：0.2745 x 0.2745 毫米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可视角度：178 度（水平）/178 度（垂直），@C/R&gt;10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图像增强技术：SmartImage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智能影像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显示屏色彩：16.7M（8 bits）；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色域（典型值）：NTSC 87%*，sRGB 93%*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扫描频率：VGA/DVI: 30-115 千赫（水平）/ 48-60 赫 兹（垂直）；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HDMI/DP：30-115 千赫（水平） / 48-100 赫兹（垂直）；LowBlue 低蓝光模式； Flicker-free 不闪技术； EasyRead 易读模式； sRGB； Adaptive Sync 自适应同步技术 连接；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信号输入：VGA（模拟），DVI-D x 1，HDMI 1.4 x 1， DP1.2 x 1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HDCP: HDCP 1.4 (HDMI / Displayport) ；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同步输入：单独同步；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音频（输入/输出）：不支持 便利性 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方便用户：电源开/关、菜单/确认、亮度/上调、输入/ 下调、SmartImage/返回；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底座/支架； 倾斜角度：-5/20 度 功率；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电源：内置，100-240 伏交流，50-60 赫兹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尺寸；带底座：540 x 418 x 220 毫米；不带底座：540 x 322 x 57 毫米；</w:t>
            </w:r>
          </w:p>
        </w:tc>
      </w:tr>
    </w:tbl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ind w:left="0" w:leftChars="0" w:firstLine="0" w:firstLineChars="0"/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default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附表二：分诊屏21.5英寸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参考品牌及型号：海迅商显壁挂21.5英寸显示器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显示屏规格：高清led A 规格液晶屏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尺寸：21.5英寸 非触摸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有效显示面积：476.4*267.8mm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分辨率：1920*1080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亮度：250 nits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对比度：1000:1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色彩：16.7M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灯条寿命＞50000小时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视角：80/80/85/85(上/下/左/右)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钢化玻璃：安全玻璃，热稳定性好；碎后不易伤人。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钣金外壳：1.2mm钣金加工，磨砂喷涂工艺，耐脏耐磨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主芯片：hi3751v351 高性能64bit A53 四核 CPU，运行安卓≥9.0系统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内存：LPDDR3 1G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存储≥8GB EMMC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图形处理器：Mali T450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    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集成10/100以太网卡+2.4G WIFI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移动4G网络：默认不支持（可以选配）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支持图片，视频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 wmv、avi、flv、rm、rmvb、mpeg 、ts、mp4 等                            支持 BMP、JPEG、PNG、GIF等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    口：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USB*2   TF卡槽*1   3.5MM耳机插口*1   rj45*1  HDMI IN*1                                                                           功率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≤30W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电源线、钥匙、合格证、说明书、保修卡。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整机尺寸：519.4*310.8*48.4mm（厚度含壁挂板）。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default" w:ascii="宋体" w:hAnsi="宋体" w:eastAsia="宋体" w:cs="宋体"/>
          <w:b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4"/>
          <w:szCs w:val="24"/>
          <w:lang w:val="en-US" w:eastAsia="zh-CN" w:bidi="ar-SA"/>
        </w:rPr>
        <w:t>附表三：分诊屏43英寸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2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显示屏规格：高清led A 规格液晶屏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尺寸：43英寸 非触摸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有效显示面积：941*530.7mm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分辨率：1920*1080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亮度：300 nits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对比度：1200:1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色彩：16.7M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灯条寿命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＞50000小时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视角：89/89/89/89(上/下/左/右)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钢化玻璃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安全玻璃，热稳定性好；碎后不易伤人。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钣金外壳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1.2mm钣金加工，磨砂喷涂工艺，耐脏耐磨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主芯片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hi3751v351 高性能64bit A53 四核 CPU，运行安卓9.0系统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内存：LPDDR3 1G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存储：8GB EMMC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图形处理器：Mali T450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    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集成10/100以太网卡+2.4G WIFI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移动4G网络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默认不支持（可以选配）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支持图片，视频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 wmv、avi、flv、rm、rmvb、mpeg 、ts、mp4 等                            支持 BMP、JPEG、PNG、GIF等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    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USB*2   TF卡槽*1   3.5MM耳机插口*1   rj45*1  HDMI IN*1                                功率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≤55W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电源线、钥匙、合格证、说明书、保修卡。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整机尺寸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975*564.7*47.15mm（厚度含壁挂架）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针式打印机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参考品牌及型号：得实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打印方式：串行点阵击打式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单、双向逻辑选距，可编程选择单、双向打印、图形双向打印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★打印头：针数：24针，寿命：4亿次/针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针距：1/180” ，针直径：0.2mm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字体：英文：罗马，OCR-A，OCR-B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汉字：宋体 ，半角ASCII：宋体，等线体，美术体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字符集：英文：标准字符组、IBM字符组、OCR-A、OCR-B字符组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接口：usb接口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★缓冲容量：128K字节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★纸宽，纸厚：单页：76.2—254mm     连续纸：76.2—270mm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复印能力：正本+6份 ，最大打印厚度：0.45mm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★色带/色带芯：大色带盒（黑色），寿命：600万字以上（打印高速PICA字体）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MTBF：12,000小时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噪音：&lt;53Db（ISO7779模式）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★尺寸：376（宽）*285（长）*160（高）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重量：5KG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电源：AC220V士15%   50/60Hz  额定功率：76W   待机功率&lt;5.8W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可选件：1、USB2.0高速接口；2、RS-232串行接口</w:t>
            </w:r>
          </w:p>
        </w:tc>
      </w:tr>
    </w:tbl>
    <w:p>
      <w:pPr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七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标签打印机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参考品牌及型号：得实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DL206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打印技术：热转印及热敏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打印头寿命：寿命：150KM（按指定纸张和印字率12.5%计算）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★进纸宽度：≥118mm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打印宽度：108mm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★打印速度：127mm/S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分辨率：203dpi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字符集：一维码 :Code 39、UPC-A、UPC-E、Matrix25、Industrial 2 of 5、Interleaved  2 of 5、Post 2  of 5(China)、 Code 128、EAN-13、EAN-8、HBIC(Code 39)、Codabar、UPC2、UPC5、Codabar、UPC2、UPC5、Code93、UCC/EAN Code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二维码：PDF417、MaxiCode、QR Code、Data Matrix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★碳带规格：内径：12.7mm、外径：35mm、宽度30~110mm、长度：74m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★纸张规格：纸厚：0.06~0.18mm 纸宽：25.4~120mm 内径：25.4/38.1mm外径：35mm（MAX）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★标配传感器：纸张检测、黑标检测、标签检测、机构检测、碳带检测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★介质直径：外径：127mm(5英寸） 内径：25.4~76mm（1-3英寸）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内存/缓存：SDRAM：8MB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★特殊功能：上下撕纸结构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★接口：标配USB接口（2.0全速）  选 配：并口、串口、网口、无线wifi、蓝牙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★售后服务要求：整机保修一年（打印头30KM或6个月）</w:t>
            </w:r>
          </w:p>
        </w:tc>
      </w:tr>
    </w:tbl>
    <w:p>
      <w:pPr>
        <w:pStyle w:val="9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八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喷墨打印机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参考品牌及型号：爱普生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L1218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打印分辨率：5760x1440 dpi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2、打印黑色文本(A4)：约33IPM*4（经济模式），约10IPM*5（标准模式）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打印彩色文本(A4)：约15IPM*4（经济模式），约5IPM*5（标准模式）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照片（4 x 6英寸）：有边距：69秒/页*6，无边距：90秒/页*6（标准模式，高质量光泽照片纸）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、喷嘴数量配置：黑色180个，其它颜色各59个（青色、洋红色、黄色）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、最大分辨率：5760 x 1440 dpi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、打印速度：黑色文本 (A4)：约 33 IPM（经济模式）*4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、黑色文本 (A4)：约 10 IPM（标准模式）*5，黑色文本 (A4)：约 18 IPM（经济鲜明模式）*5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、打印功能：安静模式：支持；逐份打印：支持；打印机语言：ESC/P-R（Non PC）；ESC/P Raster；打印纸处理：进纸器数量：1个，后部进纸容量（最大值）：100页（A4普通纸，80g/m2），出纸器容量：30页（A4普通纸），20页（高质量光泽照片纸）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8、服务：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原厂保修（含打印头），全国联保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九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有线扫描仪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参考品牌及型号：讯宝 ds9308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纸张宽度：104mm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纸张厚度：0.5mm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扫描速度： 快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扫描宽度： 标准MMmm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支持条码类型： 一维二维条码全兼容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接口： USB/串口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工作温度： 0-50℃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 xml:space="preserve">工作湿度 ：正常% 电源 220V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ind w:left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功率： 800W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无线扫描仪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参考品牌及型号：霍尼韦尔手持 oh4503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商品毛重：0.58kg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内存容量：1.1-2MB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无线传输距离：81-120M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无线传输类型：2.4GHz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传输方式：无线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电池容量：1501-2000mAh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扫描介质：纸质，屏幕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解码类型：二维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光源：影像 储存空间:16MB 电压:3.3V-5V±10%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支持条码:一维码:UPC/EAN/JAN、UPC/ 工作电流:135mA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EAN with Supplementals、UCC/EAN 128、 待机电流:58mA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Code 39、MSI、Code11 Code 39 Full ASCII、 休眠电流:2mA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Code 39 TriOptic、Code 128、Code 128 预计充电时间:&lt;4小时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Full ASCII Codabar、Code93、Discrete2of5、 IATA、RSSvariants、Codabar、Chinese2of5、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Inteleaved2/5 环境参数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中邮政码等国际通用一维条形码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工作温度:0°C到50°C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二维码:QR PDF417 Data matrix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解析度:≥4mil 存储温度:-40°C到60°C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扫描模式:单线扫描 相对湿度:5%到95%(不凝结)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扫描方式:自动/手动 环境光照:正常室内光源的直射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识读角度:仰角65°，转角30°，偏角55° 抗震性能力:自由落体1.5m的跌落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圆柱体横向扫描:直径35mm提示方式:蜂鸣器，指示灯无线传输方式:2.4G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无线传输距离:空旷地带100m支持接口:USB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十一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交换机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参考品牌及型号：RG-S2928G-E V3   24个10/100/1000M自适应电口，4个SFP光口，固化单交流电源，无风扇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十二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交换机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参考品牌及型号：RG-S2910-48GT4SFP-L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48个10/100/1000M自适应端口，4个SFP光口，固化交流电源和风扇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十三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CPU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参考品牌及型号：12代I5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-12400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处理器核心：6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处理器线程：12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基本频率（性能核）：2.5GHz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最大睿频频率（性能核）：4.4GHz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核心显卡：超核芯显卡730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针脚接口：LAGA1700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高速缓存总量（L2）：7.5MB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智能高速缓存（L3）：18MB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CPU PCle通道总数：20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最高内存速度：DDR5-4800 DDR4-3200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最大内存容量：128G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处理器基础功耗：65W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最大睿频功耗：117W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十四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内存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参考品牌及型号：金士顿 8G 3200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DDR代数：DDR4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平台：台式机内存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内存数量：1条单条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外观特征：普条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总容量：8GB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内存频率：3200/3333MHz</w:t>
            </w:r>
          </w:p>
        </w:tc>
      </w:tr>
    </w:tbl>
    <w:p>
      <w:pPr>
        <w:pStyle w:val="9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十五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内存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参考品牌及型号：金士顿 16G 3200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内存类型：DDR4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内存主频：3200MHz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针脚数：288Pin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插槽类型：DIMM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CL延迟：16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工作电压：1.2V</w:t>
            </w:r>
          </w:p>
        </w:tc>
      </w:tr>
    </w:tbl>
    <w:p>
      <w:pPr>
        <w:pStyle w:val="9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十六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主板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参考品牌及型号：华硕 PRIME B660M-K D4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2×USB2.0接口（type-A）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1×HDMI接口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1×D-Sub接口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4×USB3.2Gen1接口（Type-A）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Realtek 1G网卡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3×音频插孔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1×PCle4.0/3.0×16插槽 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2×PCle3.0×1插槽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1×RGB接针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2×DIMM DDR4 5333（超频）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LGA1700插槽，支持第13代/第12代英特尔酷睿，奔腾Gold及赛扬处理器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1×USB3.2Gen1接口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2×M2插槽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·M2_1插槽（Key M）2280（PCle4.0×4模式）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·M2_2插槽（Key M）2280（PCle4.0×4模式）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after="0" w:line="288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4×SATA6Gb/s接口</w:t>
            </w:r>
          </w:p>
        </w:tc>
      </w:tr>
    </w:tbl>
    <w:p>
      <w:pPr>
        <w:pStyle w:val="13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十七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固态硬盘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 w:eastAsia="zh-CN"/>
              </w:rPr>
              <w:t>金士顿 NV2 500G NVME 固态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接口类型：M.2PCle接口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读取速度：3500Mb/s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写入速度：2100Mb/s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闪存架构：QLC四层单元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通道：Gen4×4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工作温度：0～70℃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十八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电源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参考品牌及型号：长城 3002电源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电源台式机电脑电源12CM风扇/宽幅智能温控/ATX电源 ATX-3002额定220W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十九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机箱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参考品牌及型号：3.0标准机箱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台式主机电脑机箱（支持ATX主板/带光驱位/支持显卡安装/支持背线/U3）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二十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视频信号切换器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1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宏正CS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2US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其他性能：支持多媒体USB键盘与多功能鼠标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主要性能支持分辨率：2048x1536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其他性能：支持多媒体USB键盘与多功能鼠标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</w:p>
        </w:tc>
      </w:tr>
    </w:tbl>
    <w:p>
      <w:pPr>
        <w:pStyle w:val="13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二十一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视频信号切换器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宏正CS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2S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产品类型：PS/2 KVM多电脑切换器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输出接口：1路输出，键盘/鼠标：Mini Din-6.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支持分辨率：2048x1536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切换方式：热键/自动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主要性能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产品类型：PS/2 KVM多电脑切换器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接口数：2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输入接口：2路输入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输出接口：1路输出，键盘/鼠标：Mini Din-6、屏幕：HDB-15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支持分辨率：2048x1536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切换方式：热键/自动 纠错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特点：可从一组控制端控管两台电脑主机。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二十二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光驱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华硕 drw-2405mt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光驱种类：DVD刻录机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安装方式：内置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接口类型：SATA接口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最大DVD刻录速度：24X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最大DVD读取速度：24X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缓存区容量：128MB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外形尺寸：146x170x41mm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重量：650g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88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附表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二十三</w:t>
      </w:r>
      <w:r>
        <w:rPr>
          <w:rFonts w:hint="eastAsia" w:ascii="宋体" w:hAnsi="宋体" w:eastAsia="宋体" w:cs="宋体"/>
          <w:b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分屏器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具体技术(参数)要求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846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参考品牌：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迈拓维矩 mt-viki-2504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产品类型：VGA分配器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输入接口：1路VGA 15HDF接口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输出接口：4路VGA 15HDF接口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RGB模拟通道：带宽250MHz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输入电平：0.5-1vp-p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电源：DC5V/DC9V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支持分辨率：1920x1440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88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可传输最长距离：30米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cr/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ordWrap w:val="0"/>
        <w:spacing w:line="360" w:lineRule="auto"/>
        <w:ind w:firstLine="482" w:firstLineChars="200"/>
        <w:rPr>
          <w:rFonts w:hAnsi="宋体" w:cs="宋体"/>
          <w:b/>
          <w:sz w:val="24"/>
          <w:szCs w:val="24"/>
        </w:rPr>
      </w:pPr>
      <w:r>
        <w:rPr>
          <w:rFonts w:hint="eastAsia" w:hAnsi="宋体" w:cs="Times New Roman"/>
          <w:b/>
          <w:bCs/>
          <w:sz w:val="24"/>
          <w:szCs w:val="20"/>
        </w:rPr>
        <w:t>本项目的最高限价为人民币</w:t>
      </w:r>
      <w:r>
        <w:rPr>
          <w:rFonts w:hint="eastAsia" w:ascii="宋体" w:hAnsi="宋体" w:eastAsia="宋体" w:cs="宋体"/>
          <w:b/>
          <w:bCs/>
          <w:sz w:val="24"/>
          <w:szCs w:val="20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0"/>
          <w:u w:val="single"/>
          <w:lang w:val="en-US" w:eastAsia="zh-CN"/>
        </w:rPr>
        <w:t>604600.00元</w:t>
      </w:r>
      <w:r>
        <w:rPr>
          <w:rFonts w:hint="eastAsia" w:ascii="宋体" w:hAnsi="宋体" w:eastAsia="宋体" w:cs="宋体"/>
          <w:b/>
          <w:bCs/>
          <w:sz w:val="24"/>
          <w:szCs w:val="20"/>
          <w:u w:val="single"/>
        </w:rPr>
        <w:t xml:space="preserve"> </w:t>
      </w:r>
      <w:r>
        <w:rPr>
          <w:rFonts w:hint="eastAsia" w:hAnsi="宋体" w:cs="Times New Roman"/>
          <w:b/>
          <w:bCs/>
          <w:sz w:val="24"/>
          <w:szCs w:val="20"/>
        </w:rPr>
        <w:t>，</w:t>
      </w:r>
      <w:r>
        <w:rPr>
          <w:rFonts w:hint="eastAsia" w:hAnsi="宋体" w:cs="Times New Roman"/>
          <w:b/>
          <w:bCs/>
          <w:sz w:val="24"/>
          <w:szCs w:val="20"/>
          <w:lang w:eastAsia="zh-CN"/>
        </w:rPr>
        <w:t>所投</w:t>
      </w:r>
      <w:r>
        <w:rPr>
          <w:rFonts w:hint="eastAsia" w:hAnsi="宋体" w:cs="Times New Roman"/>
          <w:b/>
          <w:bCs/>
          <w:sz w:val="24"/>
          <w:szCs w:val="20"/>
        </w:rPr>
        <w:t>总价不得超过最高限价</w:t>
      </w:r>
      <w:r>
        <w:rPr>
          <w:rFonts w:hint="eastAsia" w:hAnsi="宋体" w:cs="Times New Roman"/>
          <w:b/>
          <w:sz w:val="24"/>
          <w:szCs w:val="24"/>
        </w:rPr>
        <w:t>，否则作无效</w:t>
      </w:r>
      <w:r>
        <w:rPr>
          <w:rFonts w:hint="eastAsia" w:hAnsi="宋体" w:cs="Times New Roman"/>
          <w:b/>
          <w:sz w:val="24"/>
          <w:szCs w:val="24"/>
          <w:lang w:eastAsia="zh-CN"/>
        </w:rPr>
        <w:t>报价</w:t>
      </w:r>
      <w:r>
        <w:rPr>
          <w:rFonts w:hint="eastAsia" w:hAnsi="宋体" w:cs="Times New Roman"/>
          <w:b/>
          <w:sz w:val="24"/>
          <w:szCs w:val="24"/>
        </w:rPr>
        <w:t>处理</w:t>
      </w:r>
      <w:r>
        <w:rPr>
          <w:rFonts w:hint="eastAsia" w:hAnsi="宋体" w:cs="Times New Roman"/>
          <w:b/>
          <w:bCs/>
          <w:sz w:val="24"/>
          <w:szCs w:val="20"/>
        </w:rPr>
        <w:t>。</w:t>
      </w:r>
    </w:p>
    <w:p>
      <w:pPr>
        <w:wordWrap w:val="0"/>
        <w:spacing w:line="360" w:lineRule="auto"/>
        <w:ind w:firstLine="562" w:firstLineChars="200"/>
        <w:rPr>
          <w:rFonts w:hint="eastAsia" w:hAnsi="宋体" w:cs="Times New Roman"/>
          <w:b/>
          <w:bCs/>
          <w:sz w:val="28"/>
          <w:szCs w:val="21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供应商</w:t>
      </w:r>
      <w:r>
        <w:rPr>
          <w:rFonts w:hint="eastAsia" w:hAnsi="宋体" w:cs="Times New Roman"/>
          <w:b/>
          <w:bCs/>
          <w:sz w:val="28"/>
          <w:szCs w:val="21"/>
          <w:lang w:val="en-US" w:eastAsia="zh-CN"/>
        </w:rPr>
        <w:t>填报的产品均可通过</w:t>
      </w:r>
      <w:r>
        <w:rPr>
          <w:rFonts w:hint="eastAsia" w:hAnsi="宋体" w:cs="Times New Roman"/>
          <w:b/>
          <w:bCs/>
          <w:sz w:val="28"/>
          <w:szCs w:val="21"/>
          <w:u w:val="single"/>
          <w:lang w:val="en-US" w:eastAsia="zh-CN"/>
        </w:rPr>
        <w:t>广东政府采购智慧云平台电子卖场</w:t>
      </w:r>
      <w:r>
        <w:rPr>
          <w:rFonts w:hint="eastAsia" w:hAnsi="宋体" w:cs="Times New Roman"/>
          <w:b/>
          <w:bCs/>
          <w:sz w:val="28"/>
          <w:szCs w:val="21"/>
          <w:lang w:val="en-US" w:eastAsia="zh-CN"/>
        </w:rPr>
        <w:t>的方式进行采购。</w:t>
      </w:r>
    </w:p>
    <w:p>
      <w:pPr>
        <w:pStyle w:val="9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意向资料文件格式与要求</w:t>
      </w:r>
    </w:p>
    <w:p>
      <w:pPr>
        <w:pStyle w:val="1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意向资料目录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一、供应商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必须具有独立法人资格（提供独立法人《营业执照、税务登记证、组织机构代码证》或《三证合一的营业执照》（复印件加盖公章）；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二、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投标商的企业法定代表人证明原件、授权委托人证明原件及法人和授权委托人公民身份证复印件（加盖公章）；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投标商必须在近三年的商业活动中无违法、违规、违纪、违约行为。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四、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不接受联合体报名。（提供承诺函，格式自拟）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五、报价一览表（格式一）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六、分项报价表（格式二）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七、公司简介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备注：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  <w:lang w:eastAsia="zh-CN"/>
        </w:rPr>
        <w:t>意向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文件所有资料须加盖公章</w:t>
      </w:r>
    </w:p>
    <w:p>
      <w:pPr>
        <w:pStyle w:val="13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3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r>
        <w:rPr>
          <w:b/>
          <w:sz w:val="28"/>
        </w:rPr>
        <w:t>格式</w:t>
      </w:r>
      <w:r>
        <w:rPr>
          <w:rFonts w:hint="eastAsia"/>
          <w:b/>
          <w:sz w:val="28"/>
          <w:lang w:eastAsia="zh-CN"/>
        </w:rPr>
        <w:t>一</w:t>
      </w:r>
      <w:r>
        <w:rPr>
          <w:b/>
          <w:sz w:val="28"/>
        </w:rPr>
        <w:t>：</w:t>
      </w:r>
    </w:p>
    <w:p>
      <w:pPr>
        <w:jc w:val="center"/>
      </w:pPr>
      <w:r>
        <w:rPr>
          <w:rFonts w:hint="eastAsia"/>
          <w:b/>
          <w:sz w:val="24"/>
          <w:lang w:eastAsia="zh-CN"/>
        </w:rPr>
        <w:t>报价</w:t>
      </w:r>
      <w:r>
        <w:rPr>
          <w:b/>
          <w:sz w:val="24"/>
        </w:rPr>
        <w:t>一览表</w:t>
      </w:r>
    </w:p>
    <w:p>
      <w:pPr>
        <w:ind w:firstLine="480"/>
      </w:pPr>
    </w:p>
    <w:p>
      <w:pPr>
        <w:ind w:firstLine="480"/>
      </w:pPr>
      <w:r>
        <w:t>（下列表样仅供参考）</w:t>
      </w:r>
      <w:r>
        <w:br w:type="textWrapping"/>
      </w:r>
    </w:p>
    <w:p>
      <w:pPr>
        <w:ind w:firstLine="480"/>
      </w:pPr>
      <w:r>
        <w:t>项目名称：</w:t>
      </w:r>
    </w:p>
    <w:p>
      <w:pPr>
        <w:ind w:firstLine="480"/>
      </w:pPr>
      <w:r>
        <w:rPr>
          <w:rFonts w:hint="eastAsia"/>
          <w:lang w:eastAsia="zh-CN"/>
        </w:rPr>
        <w:t>供应商</w:t>
      </w:r>
      <w:r>
        <w:t>名称：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r>
              <w:t>序号</w:t>
            </w:r>
          </w:p>
        </w:tc>
        <w:tc>
          <w:tcPr>
            <w:tcW w:w="1661" w:type="dxa"/>
          </w:tcPr>
          <w:p>
            <w:r>
              <w:t>采购项目名称/采购包名称</w:t>
            </w:r>
          </w:p>
        </w:tc>
        <w:tc>
          <w:tcPr>
            <w:tcW w:w="1661" w:type="dxa"/>
          </w:tcPr>
          <w:p>
            <w:r>
              <w:t>投标报价（元/%）</w:t>
            </w:r>
          </w:p>
        </w:tc>
        <w:tc>
          <w:tcPr>
            <w:tcW w:w="1661" w:type="dxa"/>
          </w:tcPr>
          <w:p>
            <w:r>
              <w:t>交货或服务期</w:t>
            </w:r>
          </w:p>
        </w:tc>
        <w:tc>
          <w:tcPr>
            <w:tcW w:w="1661" w:type="dxa"/>
          </w:tcPr>
          <w:p>
            <w:r>
              <w:t>交货或服务地点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>
            <w:r>
              <w:t>1</w:t>
            </w:r>
          </w:p>
        </w:tc>
        <w:tc>
          <w:tcPr>
            <w:tcW w:w="1661" w:type="dxa"/>
          </w:tcPr>
          <w:p/>
        </w:tc>
        <w:tc>
          <w:tcPr>
            <w:tcW w:w="1661" w:type="dxa"/>
          </w:tcPr>
          <w:p/>
        </w:tc>
        <w:tc>
          <w:tcPr>
            <w:tcW w:w="1661" w:type="dxa"/>
          </w:tcPr>
          <w:p/>
        </w:tc>
        <w:tc>
          <w:tcPr>
            <w:tcW w:w="1661" w:type="dxa"/>
          </w:tcPr>
          <w:p/>
        </w:tc>
      </w:tr>
    </w:tbl>
    <w:p>
      <w:r>
        <w:t>投标人签章：__________________</w:t>
      </w:r>
    </w:p>
    <w:p>
      <w:r>
        <w:t>日期： 年 月 日</w:t>
      </w:r>
    </w:p>
    <w:p>
      <w:pPr>
        <w:ind w:firstLine="480"/>
      </w:pPr>
    </w:p>
    <w:p>
      <w:r>
        <w:t xml:space="preserve"> </w:t>
      </w:r>
    </w:p>
    <w:p/>
    <w:p>
      <w:r>
        <w:rPr>
          <w:b/>
          <w:sz w:val="28"/>
        </w:rPr>
        <w:t>格式</w:t>
      </w:r>
      <w:r>
        <w:rPr>
          <w:rFonts w:hint="eastAsia"/>
          <w:b/>
          <w:sz w:val="28"/>
          <w:lang w:eastAsia="zh-CN"/>
        </w:rPr>
        <w:t>二</w:t>
      </w:r>
      <w:r>
        <w:rPr>
          <w:b/>
          <w:sz w:val="28"/>
        </w:rPr>
        <w:t>：</w:t>
      </w:r>
    </w:p>
    <w:p>
      <w:pPr>
        <w:jc w:val="center"/>
      </w:pPr>
      <w:r>
        <w:rPr>
          <w:b/>
          <w:sz w:val="24"/>
        </w:rPr>
        <w:t>分项报价表</w:t>
      </w:r>
    </w:p>
    <w:p>
      <w:pPr>
        <w:ind w:firstLine="480"/>
      </w:pPr>
      <w:r>
        <w:t>（下列表样仅供参考）</w:t>
      </w:r>
      <w:r>
        <w:br w:type="textWrapping"/>
      </w:r>
    </w:p>
    <w:p>
      <w:pPr>
        <w:ind w:firstLine="480"/>
      </w:pPr>
      <w:r>
        <w:t>项目名称：</w:t>
      </w:r>
    </w:p>
    <w:p>
      <w:pPr>
        <w:ind w:firstLine="480"/>
      </w:pPr>
      <w:r>
        <w:rPr>
          <w:rFonts w:hint="eastAsia"/>
          <w:lang w:eastAsia="zh-CN"/>
        </w:rPr>
        <w:t>供应商</w:t>
      </w:r>
      <w:r>
        <w:t>名称：</w:t>
      </w:r>
    </w:p>
    <w:p>
      <w:r>
        <w:t>货币及单位：人民币/元</w:t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r>
              <w:t>品目号</w:t>
            </w:r>
          </w:p>
        </w:tc>
        <w:tc>
          <w:tcPr>
            <w:tcW w:w="831" w:type="dxa"/>
          </w:tcPr>
          <w:p>
            <w:r>
              <w:t>序号</w:t>
            </w:r>
          </w:p>
        </w:tc>
        <w:tc>
          <w:tcPr>
            <w:tcW w:w="831" w:type="dxa"/>
          </w:tcPr>
          <w:p>
            <w:r>
              <w:t>货物名称</w:t>
            </w:r>
          </w:p>
        </w:tc>
        <w:tc>
          <w:tcPr>
            <w:tcW w:w="831" w:type="dxa"/>
          </w:tcPr>
          <w:p>
            <w:r>
              <w:t>规格型号</w:t>
            </w:r>
          </w:p>
        </w:tc>
        <w:tc>
          <w:tcPr>
            <w:tcW w:w="831" w:type="dxa"/>
          </w:tcPr>
          <w:p>
            <w:r>
              <w:t>品牌</w:t>
            </w:r>
          </w:p>
        </w:tc>
        <w:tc>
          <w:tcPr>
            <w:tcW w:w="831" w:type="dxa"/>
          </w:tcPr>
          <w:p>
            <w:r>
              <w:t>产地</w:t>
            </w:r>
          </w:p>
        </w:tc>
        <w:tc>
          <w:tcPr>
            <w:tcW w:w="831" w:type="dxa"/>
          </w:tcPr>
          <w:p>
            <w:r>
              <w:t>制造商名称</w:t>
            </w:r>
          </w:p>
        </w:tc>
        <w:tc>
          <w:tcPr>
            <w:tcW w:w="831" w:type="dxa"/>
          </w:tcPr>
          <w:p>
            <w:r>
              <w:t>单价</w:t>
            </w:r>
          </w:p>
        </w:tc>
        <w:tc>
          <w:tcPr>
            <w:tcW w:w="831" w:type="dxa"/>
          </w:tcPr>
          <w:p>
            <w:r>
              <w:t>数量</w:t>
            </w:r>
          </w:p>
        </w:tc>
        <w:tc>
          <w:tcPr>
            <w:tcW w:w="831" w:type="dxa"/>
          </w:tcPr>
          <w:p>
            <w:r>
              <w:t>总价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r>
              <w:t>1</w:t>
            </w:r>
          </w:p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</w:tr>
    </w:tbl>
    <w:p>
      <w:r>
        <w:br w:type="textWrapping"/>
      </w:r>
    </w:p>
    <w:tbl>
      <w:tblPr>
        <w:tblStyle w:val="10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  <w:gridCol w:w="831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r>
              <w:t>品目号</w:t>
            </w:r>
          </w:p>
        </w:tc>
        <w:tc>
          <w:tcPr>
            <w:tcW w:w="831" w:type="dxa"/>
          </w:tcPr>
          <w:p>
            <w:r>
              <w:t>序号</w:t>
            </w:r>
          </w:p>
        </w:tc>
        <w:tc>
          <w:tcPr>
            <w:tcW w:w="831" w:type="dxa"/>
          </w:tcPr>
          <w:p>
            <w:r>
              <w:t>服务名称</w:t>
            </w:r>
          </w:p>
        </w:tc>
        <w:tc>
          <w:tcPr>
            <w:tcW w:w="831" w:type="dxa"/>
          </w:tcPr>
          <w:p>
            <w:r>
              <w:t>服务范围</w:t>
            </w:r>
          </w:p>
        </w:tc>
        <w:tc>
          <w:tcPr>
            <w:tcW w:w="831" w:type="dxa"/>
          </w:tcPr>
          <w:p>
            <w:r>
              <w:t>服务要求</w:t>
            </w:r>
          </w:p>
        </w:tc>
        <w:tc>
          <w:tcPr>
            <w:tcW w:w="831" w:type="dxa"/>
          </w:tcPr>
          <w:p>
            <w:r>
              <w:t>服务期限</w:t>
            </w:r>
          </w:p>
        </w:tc>
        <w:tc>
          <w:tcPr>
            <w:tcW w:w="831" w:type="dxa"/>
          </w:tcPr>
          <w:p>
            <w:r>
              <w:t>服务标准</w:t>
            </w:r>
          </w:p>
        </w:tc>
        <w:tc>
          <w:tcPr>
            <w:tcW w:w="831" w:type="dxa"/>
          </w:tcPr>
          <w:p>
            <w:r>
              <w:t>单价</w:t>
            </w:r>
          </w:p>
        </w:tc>
        <w:tc>
          <w:tcPr>
            <w:tcW w:w="831" w:type="dxa"/>
          </w:tcPr>
          <w:p>
            <w:r>
              <w:t>数量</w:t>
            </w:r>
          </w:p>
        </w:tc>
        <w:tc>
          <w:tcPr>
            <w:tcW w:w="831" w:type="dxa"/>
          </w:tcPr>
          <w:p>
            <w:r>
              <w:t>总价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>
            <w:r>
              <w:t>1</w:t>
            </w:r>
          </w:p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  <w:tc>
          <w:tcPr>
            <w:tcW w:w="831" w:type="dxa"/>
          </w:tcPr>
          <w:p/>
        </w:tc>
      </w:tr>
    </w:tbl>
    <w:p>
      <w:r>
        <w:t>投标人签章：__________________</w:t>
      </w:r>
    </w:p>
    <w:p>
      <w:r>
        <w:t>日期： 年 月 日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890CFD"/>
    <w:multiLevelType w:val="singleLevel"/>
    <w:tmpl w:val="3E890C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C161F63"/>
    <w:multiLevelType w:val="singleLevel"/>
    <w:tmpl w:val="6C161F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xNTk3MGI2NDE0YTg0NTBiYTY0NTFkMjU3ZjkzMTAifQ=="/>
  </w:docVars>
  <w:rsids>
    <w:rsidRoot w:val="657E512B"/>
    <w:rsid w:val="02F8351C"/>
    <w:rsid w:val="044D4392"/>
    <w:rsid w:val="060A35F1"/>
    <w:rsid w:val="065B6D62"/>
    <w:rsid w:val="0C807FF6"/>
    <w:rsid w:val="0C8836BF"/>
    <w:rsid w:val="0D356B35"/>
    <w:rsid w:val="0F0F1345"/>
    <w:rsid w:val="10D63DCD"/>
    <w:rsid w:val="11BC0F69"/>
    <w:rsid w:val="13B32A60"/>
    <w:rsid w:val="1C1507E2"/>
    <w:rsid w:val="233139A1"/>
    <w:rsid w:val="24771927"/>
    <w:rsid w:val="256B319A"/>
    <w:rsid w:val="28497097"/>
    <w:rsid w:val="293D3BC8"/>
    <w:rsid w:val="2ACC677F"/>
    <w:rsid w:val="30BD4AC6"/>
    <w:rsid w:val="31910F8C"/>
    <w:rsid w:val="32FA00C6"/>
    <w:rsid w:val="342F2334"/>
    <w:rsid w:val="37826121"/>
    <w:rsid w:val="37F53AFB"/>
    <w:rsid w:val="37F974FC"/>
    <w:rsid w:val="3B162290"/>
    <w:rsid w:val="3B522CF7"/>
    <w:rsid w:val="3B6817C3"/>
    <w:rsid w:val="3C1B557D"/>
    <w:rsid w:val="3DFA187C"/>
    <w:rsid w:val="3E246184"/>
    <w:rsid w:val="40000E75"/>
    <w:rsid w:val="420C1E6D"/>
    <w:rsid w:val="46565971"/>
    <w:rsid w:val="49634AA7"/>
    <w:rsid w:val="4BC53553"/>
    <w:rsid w:val="58256929"/>
    <w:rsid w:val="5FDC0215"/>
    <w:rsid w:val="657E512B"/>
    <w:rsid w:val="65966139"/>
    <w:rsid w:val="66044022"/>
    <w:rsid w:val="66A83437"/>
    <w:rsid w:val="680843C3"/>
    <w:rsid w:val="711114E9"/>
    <w:rsid w:val="71D97D31"/>
    <w:rsid w:val="769744B7"/>
    <w:rsid w:val="772E2C74"/>
    <w:rsid w:val="77375242"/>
    <w:rsid w:val="78225C6F"/>
    <w:rsid w:val="784B66C8"/>
    <w:rsid w:val="7AD0000A"/>
    <w:rsid w:val="7B7820D9"/>
    <w:rsid w:val="7C5D6150"/>
    <w:rsid w:val="7EA61CC2"/>
    <w:rsid w:val="7EFE2B2C"/>
    <w:rsid w:val="7F667E1F"/>
    <w:rsid w:val="7FE4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Body Text Indent"/>
    <w:basedOn w:val="1"/>
    <w:next w:val="4"/>
    <w:autoRedefine/>
    <w:qFormat/>
    <w:uiPriority w:val="0"/>
    <w:pPr>
      <w:spacing w:after="120" w:line="240" w:lineRule="auto"/>
      <w:ind w:left="420" w:leftChars="200" w:firstLine="0" w:firstLineChars="0"/>
    </w:pPr>
    <w:rPr>
      <w:rFonts w:ascii="Times New Roman" w:hAnsi="Times New Roman" w:eastAsia="宋体" w:cs="Times New Roman"/>
      <w:sz w:val="21"/>
      <w:szCs w:val="24"/>
    </w:rPr>
  </w:style>
  <w:style w:type="paragraph" w:styleId="4">
    <w:name w:val="envelope return"/>
    <w:basedOn w:val="1"/>
    <w:autoRedefine/>
    <w:qFormat/>
    <w:uiPriority w:val="0"/>
    <w:pPr>
      <w:widowControl w:val="0"/>
      <w:snapToGrid w:val="0"/>
      <w:jc w:val="both"/>
    </w:pPr>
    <w:rPr>
      <w:rFonts w:ascii="Arial" w:hAnsi="Arial" w:eastAsia="宋体"/>
      <w:kern w:val="2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autoRedefine/>
    <w:qFormat/>
    <w:uiPriority w:val="0"/>
    <w:pPr>
      <w:ind w:firstLine="420" w:firstLineChars="100"/>
    </w:pPr>
    <w:rPr>
      <w:rFonts w:ascii="Times New Roman" w:hAnsi="Times New Roman" w:eastAsia="宋体"/>
      <w:sz w:val="21"/>
      <w:szCs w:val="24"/>
    </w:rPr>
  </w:style>
  <w:style w:type="paragraph" w:styleId="9">
    <w:name w:val="Body Text First Indent 2"/>
    <w:basedOn w:val="3"/>
    <w:next w:val="1"/>
    <w:autoRedefine/>
    <w:qFormat/>
    <w:uiPriority w:val="0"/>
    <w:pPr>
      <w:widowControl/>
      <w:spacing w:after="120"/>
      <w:ind w:left="420" w:leftChars="200" w:firstLine="420"/>
    </w:pPr>
    <w:rPr>
      <w:rFonts w:ascii="仿宋_GB2312" w:eastAsia="仿宋_GB2312"/>
      <w:color w:val="FF6600"/>
      <w:sz w:val="21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Calibri" w:eastAsia="等线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6911</Words>
  <Characters>9764</Characters>
  <Lines>0</Lines>
  <Paragraphs>0</Paragraphs>
  <TotalTime>5</TotalTime>
  <ScaleCrop>false</ScaleCrop>
  <LinksUpToDate>false</LinksUpToDate>
  <CharactersWithSpaces>10326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2023-08-31T03:10:00Z</dcterms:created>
  <dc:creator>周小欣</dc:creator>
  <cp:lastModifiedBy>周小欣</cp:lastModifiedBy>
  <cp:lastPrinted>2024-02-26T09:00:00Z</cp:lastPrinted>
  <dcterms:modified xsi:type="dcterms:W3CDTF">2024-03-01T07:40:46Z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E5695B3C61864F34B674604AB0C0A112_13</vt:lpwstr>
  </property>
</Properties>
</file>