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8"/>
          <w:szCs w:val="48"/>
        </w:rPr>
      </w:pPr>
      <w:r>
        <w:rPr>
          <w:rFonts w:hint="eastAsia" w:ascii="仿宋_GB2312" w:eastAsia="仿宋_GB2312"/>
          <w:b/>
          <w:sz w:val="48"/>
          <w:szCs w:val="48"/>
        </w:rPr>
        <w:t>医用物资全流程精细化管理服务</w:t>
      </w:r>
    </w:p>
    <w:p>
      <w:pPr>
        <w:jc w:val="center"/>
        <w:rPr>
          <w:rFonts w:hint="eastAsia" w:ascii="仿宋_GB2312" w:eastAsia="仿宋_GB2312"/>
          <w:b/>
          <w:sz w:val="48"/>
          <w:szCs w:val="48"/>
          <w:lang w:eastAsia="zh-CN"/>
        </w:rPr>
      </w:pPr>
      <w:bookmarkStart w:id="0" w:name="_GoBack"/>
      <w:bookmarkEnd w:id="0"/>
      <w:r>
        <w:rPr>
          <w:rFonts w:hint="eastAsia" w:ascii="仿宋_GB2312" w:eastAsia="仿宋_GB2312"/>
          <w:b/>
          <w:sz w:val="48"/>
          <w:szCs w:val="48"/>
          <w:lang w:eastAsia="zh-CN"/>
        </w:rPr>
        <w:t>内容及评分标准</w:t>
      </w:r>
    </w:p>
    <w:p>
      <w:pPr>
        <w:ind w:firstLine="482" w:firstLineChars="200"/>
        <w:rPr>
          <w:rFonts w:hint="eastAsia" w:ascii="宋体" w:hAnsi="宋体" w:eastAsia="宋体" w:cs="宋体"/>
          <w:b/>
          <w:bCs/>
          <w:kern w:val="0"/>
          <w:sz w:val="24"/>
          <w:szCs w:val="24"/>
        </w:rPr>
      </w:pPr>
    </w:p>
    <w:p>
      <w:pPr>
        <w:pStyle w:val="5"/>
        <w:spacing w:line="560" w:lineRule="exact"/>
        <w:ind w:firstLine="422"/>
        <w:rPr>
          <w:rFonts w:ascii="宋体" w:hAnsi="宋体" w:cs="宋体"/>
          <w:b/>
          <w:bCs/>
          <w:kern w:val="0"/>
          <w:szCs w:val="21"/>
        </w:rPr>
      </w:pPr>
      <w:r>
        <w:rPr>
          <w:rFonts w:hint="eastAsia" w:ascii="宋体" w:hAnsi="宋体" w:cs="宋体"/>
          <w:b/>
          <w:bCs/>
          <w:kern w:val="0"/>
          <w:szCs w:val="21"/>
        </w:rPr>
        <w:t>一：服务总体要求：</w:t>
      </w:r>
    </w:p>
    <w:p>
      <w:pPr>
        <w:pStyle w:val="5"/>
        <w:spacing w:line="560" w:lineRule="exact"/>
        <w:ind w:firstLine="400"/>
        <w:rPr>
          <w:rFonts w:ascii="宋体" w:hAnsi="宋体" w:cs="宋体"/>
          <w:kern w:val="0"/>
          <w:sz w:val="20"/>
          <w:szCs w:val="20"/>
        </w:rPr>
      </w:pPr>
      <w:r>
        <w:rPr>
          <w:rFonts w:hint="eastAsia" w:ascii="宋体" w:hAnsi="宋体" w:cs="宋体"/>
          <w:kern w:val="0"/>
          <w:sz w:val="20"/>
          <w:szCs w:val="20"/>
        </w:rPr>
        <w:t>1.符合国家医改和医保控费等政策要求，确保采购人的医用物资供应商及患者利益不受损失。</w:t>
      </w:r>
    </w:p>
    <w:p>
      <w:pPr>
        <w:pStyle w:val="5"/>
        <w:spacing w:line="560" w:lineRule="exact"/>
        <w:ind w:firstLine="400"/>
        <w:rPr>
          <w:rFonts w:ascii="宋体" w:hAnsi="宋体" w:cs="宋体"/>
          <w:kern w:val="0"/>
          <w:sz w:val="20"/>
          <w:szCs w:val="20"/>
        </w:rPr>
      </w:pPr>
      <w:r>
        <w:rPr>
          <w:rFonts w:hint="eastAsia" w:ascii="宋体" w:hAnsi="宋体" w:cs="宋体"/>
          <w:kern w:val="0"/>
          <w:sz w:val="20"/>
          <w:szCs w:val="20"/>
        </w:rPr>
        <w:t>2.采用先进的技术和管理手段，提高采购人医用物资精细化管理水平和智能化院内物流运行效率。</w:t>
      </w:r>
    </w:p>
    <w:p>
      <w:pPr>
        <w:pStyle w:val="5"/>
        <w:spacing w:line="560" w:lineRule="exact"/>
        <w:ind w:firstLine="400"/>
        <w:rPr>
          <w:rFonts w:ascii="宋体" w:hAnsi="宋体" w:cs="宋体"/>
          <w:kern w:val="0"/>
          <w:sz w:val="20"/>
          <w:szCs w:val="20"/>
        </w:rPr>
      </w:pPr>
      <w:r>
        <w:rPr>
          <w:rFonts w:hint="eastAsia" w:ascii="宋体" w:hAnsi="宋体" w:cs="宋体"/>
          <w:kern w:val="0"/>
          <w:sz w:val="20"/>
          <w:szCs w:val="20"/>
        </w:rPr>
        <w:t>3.实现采购人医用物资智能全闭环和全流程溯源管理。</w:t>
      </w:r>
    </w:p>
    <w:p>
      <w:pPr>
        <w:pStyle w:val="5"/>
        <w:spacing w:line="560" w:lineRule="exact"/>
        <w:ind w:firstLine="422"/>
        <w:rPr>
          <w:rFonts w:ascii="宋体" w:hAnsi="宋体" w:cs="宋体"/>
          <w:b/>
          <w:bCs/>
          <w:kern w:val="0"/>
          <w:szCs w:val="21"/>
        </w:rPr>
      </w:pPr>
      <w:r>
        <w:rPr>
          <w:rFonts w:hint="eastAsia" w:ascii="宋体" w:hAnsi="宋体" w:cs="宋体"/>
          <w:b/>
          <w:bCs/>
          <w:kern w:val="0"/>
          <w:szCs w:val="21"/>
        </w:rPr>
        <w:t>二、服务方案要求：</w:t>
      </w:r>
    </w:p>
    <w:p>
      <w:pPr>
        <w:pStyle w:val="5"/>
        <w:spacing w:line="560" w:lineRule="exact"/>
        <w:ind w:firstLine="400"/>
        <w:rPr>
          <w:rFonts w:ascii="宋体" w:hAnsi="宋体" w:cs="宋体"/>
          <w:kern w:val="0"/>
          <w:sz w:val="20"/>
          <w:szCs w:val="20"/>
        </w:rPr>
      </w:pPr>
      <w:r>
        <w:rPr>
          <w:rFonts w:hint="eastAsia" w:ascii="宋体" w:hAnsi="宋体" w:cs="宋体"/>
          <w:kern w:val="0"/>
          <w:sz w:val="20"/>
          <w:szCs w:val="20"/>
        </w:rPr>
        <w:t>投标人应针对医院的实际情况编制医用物资的全流程精细化管理方案。内容包括：</w:t>
      </w:r>
    </w:p>
    <w:p>
      <w:pPr>
        <w:pStyle w:val="5"/>
        <w:spacing w:line="560" w:lineRule="exact"/>
        <w:ind w:firstLine="402"/>
        <w:rPr>
          <w:rFonts w:ascii="宋体" w:hAnsi="宋体" w:cs="宋体"/>
          <w:b/>
          <w:bCs/>
          <w:kern w:val="0"/>
          <w:sz w:val="20"/>
          <w:szCs w:val="20"/>
        </w:rPr>
      </w:pPr>
      <w:r>
        <w:rPr>
          <w:rFonts w:hint="eastAsia" w:ascii="宋体" w:hAnsi="宋体" w:cs="宋体"/>
          <w:b/>
          <w:bCs/>
          <w:kern w:val="0"/>
          <w:sz w:val="20"/>
          <w:szCs w:val="20"/>
        </w:rPr>
        <w:t>1、</w:t>
      </w:r>
      <w:r>
        <w:rPr>
          <w:rFonts w:ascii="宋体" w:hAnsi="宋体" w:cs="宋体"/>
          <w:b/>
          <w:bCs/>
          <w:kern w:val="0"/>
          <w:sz w:val="20"/>
          <w:szCs w:val="20"/>
        </w:rPr>
        <w:t>持续优化</w:t>
      </w:r>
      <w:r>
        <w:rPr>
          <w:rFonts w:hint="eastAsia" w:ascii="宋体" w:hAnsi="宋体" w:cs="宋体"/>
          <w:b/>
          <w:bCs/>
          <w:kern w:val="0"/>
          <w:sz w:val="20"/>
          <w:szCs w:val="20"/>
        </w:rPr>
        <w:t>医院医用物资管理信息</w:t>
      </w:r>
      <w:r>
        <w:rPr>
          <w:rFonts w:ascii="宋体" w:hAnsi="宋体" w:cs="宋体"/>
          <w:b/>
          <w:bCs/>
          <w:kern w:val="0"/>
          <w:sz w:val="20"/>
          <w:szCs w:val="20"/>
        </w:rPr>
        <w:t>系统，提高</w:t>
      </w:r>
      <w:r>
        <w:rPr>
          <w:rFonts w:hint="eastAsia" w:ascii="宋体" w:hAnsi="宋体" w:cs="宋体"/>
          <w:b/>
          <w:bCs/>
          <w:kern w:val="0"/>
          <w:sz w:val="20"/>
          <w:szCs w:val="20"/>
        </w:rPr>
        <w:t>软件系统的支撑能力。</w:t>
      </w:r>
    </w:p>
    <w:p>
      <w:pPr>
        <w:pStyle w:val="5"/>
        <w:spacing w:line="560" w:lineRule="exact"/>
        <w:ind w:firstLine="400"/>
        <w:rPr>
          <w:rFonts w:ascii="宋体" w:hAnsi="宋体" w:cs="宋体"/>
          <w:kern w:val="0"/>
          <w:sz w:val="20"/>
          <w:szCs w:val="20"/>
        </w:rPr>
      </w:pPr>
      <w:r>
        <w:rPr>
          <w:rFonts w:hint="eastAsia" w:ascii="宋体" w:hAnsi="宋体" w:cs="宋体"/>
          <w:kern w:val="0"/>
          <w:sz w:val="20"/>
          <w:szCs w:val="20"/>
        </w:rPr>
        <w:t>基于医院医用物资管理信息</w:t>
      </w:r>
      <w:r>
        <w:rPr>
          <w:rFonts w:ascii="宋体" w:hAnsi="宋体" w:cs="宋体"/>
          <w:kern w:val="0"/>
          <w:sz w:val="20"/>
          <w:szCs w:val="20"/>
        </w:rPr>
        <w:t>系统</w:t>
      </w:r>
      <w:r>
        <w:rPr>
          <w:rFonts w:hint="eastAsia" w:ascii="宋体" w:hAnsi="宋体" w:cs="宋体"/>
          <w:kern w:val="0"/>
          <w:sz w:val="20"/>
          <w:szCs w:val="20"/>
        </w:rPr>
        <w:t>（包括供应商B</w:t>
      </w:r>
      <w:r>
        <w:rPr>
          <w:rFonts w:ascii="宋体" w:hAnsi="宋体" w:cs="宋体"/>
          <w:kern w:val="0"/>
          <w:sz w:val="20"/>
          <w:szCs w:val="20"/>
        </w:rPr>
        <w:t>2B</w:t>
      </w:r>
      <w:r>
        <w:rPr>
          <w:rFonts w:hint="eastAsia" w:ascii="宋体" w:hAnsi="宋体" w:cs="宋体"/>
          <w:kern w:val="0"/>
          <w:sz w:val="20"/>
          <w:szCs w:val="20"/>
        </w:rPr>
        <w:t>平台）的不限次数的功能性二次开发（功能性二次开发指的是在现有的功能基础上进行的任意需求的定制开发）。</w:t>
      </w:r>
    </w:p>
    <w:p>
      <w:pPr>
        <w:pStyle w:val="5"/>
        <w:spacing w:line="560" w:lineRule="exact"/>
        <w:ind w:firstLine="402"/>
        <w:rPr>
          <w:rFonts w:ascii="宋体" w:hAnsi="宋体" w:cs="宋体"/>
          <w:b/>
          <w:bCs/>
          <w:sz w:val="20"/>
          <w:szCs w:val="20"/>
        </w:rPr>
      </w:pPr>
      <w:r>
        <w:rPr>
          <w:rFonts w:ascii="宋体" w:hAnsi="宋体" w:cs="宋体"/>
          <w:b/>
          <w:bCs/>
          <w:sz w:val="20"/>
          <w:szCs w:val="20"/>
        </w:rPr>
        <w:t>2</w:t>
      </w:r>
      <w:r>
        <w:rPr>
          <w:rFonts w:hint="eastAsia" w:ascii="宋体" w:hAnsi="宋体" w:cs="宋体"/>
          <w:b/>
          <w:bCs/>
          <w:sz w:val="20"/>
          <w:szCs w:val="20"/>
        </w:rPr>
        <w:t>、持续</w:t>
      </w:r>
      <w:r>
        <w:rPr>
          <w:rFonts w:ascii="宋体" w:hAnsi="宋体" w:cs="宋体"/>
          <w:b/>
          <w:bCs/>
          <w:sz w:val="20"/>
          <w:szCs w:val="20"/>
        </w:rPr>
        <w:t>优化消毒追溯系统。</w:t>
      </w:r>
    </w:p>
    <w:p>
      <w:pPr>
        <w:pStyle w:val="5"/>
        <w:spacing w:line="560" w:lineRule="exact"/>
        <w:ind w:firstLine="400"/>
        <w:rPr>
          <w:rFonts w:ascii="宋体" w:hAnsi="宋体" w:cs="宋体"/>
          <w:kern w:val="0"/>
          <w:sz w:val="20"/>
          <w:szCs w:val="20"/>
        </w:rPr>
      </w:pPr>
      <w:r>
        <w:rPr>
          <w:rFonts w:hint="eastAsia" w:ascii="宋体" w:hAnsi="宋体" w:cs="宋体"/>
          <w:kern w:val="0"/>
          <w:sz w:val="20"/>
          <w:szCs w:val="20"/>
        </w:rPr>
        <w:t>基于现有消毒追溯系统的功能架构，在不影响主体逻辑的情况下，继续按医院的使用需求进行优化调整，以便更好的满足临床的使用要求。</w:t>
      </w:r>
    </w:p>
    <w:p>
      <w:pPr>
        <w:pStyle w:val="5"/>
        <w:spacing w:line="560" w:lineRule="exact"/>
        <w:ind w:firstLine="402"/>
        <w:rPr>
          <w:rFonts w:ascii="宋体" w:hAnsi="宋体" w:cs="宋体"/>
          <w:b/>
          <w:bCs/>
          <w:sz w:val="20"/>
          <w:szCs w:val="20"/>
        </w:rPr>
      </w:pPr>
      <w:r>
        <w:rPr>
          <w:rFonts w:ascii="宋体" w:hAnsi="宋体" w:cs="宋体"/>
          <w:b/>
          <w:bCs/>
          <w:sz w:val="20"/>
          <w:szCs w:val="20"/>
        </w:rPr>
        <w:t>3</w:t>
      </w:r>
      <w:r>
        <w:rPr>
          <w:rFonts w:hint="eastAsia" w:ascii="宋体" w:hAnsi="宋体" w:cs="宋体"/>
          <w:b/>
          <w:bCs/>
          <w:sz w:val="20"/>
          <w:szCs w:val="20"/>
        </w:rPr>
        <w:t>、医用物资管理设施设备的运维服务</w:t>
      </w:r>
      <w:r>
        <w:rPr>
          <w:rFonts w:ascii="宋体" w:hAnsi="宋体" w:cs="宋体"/>
          <w:b/>
          <w:bCs/>
          <w:sz w:val="20"/>
          <w:szCs w:val="20"/>
        </w:rPr>
        <w:t>。</w:t>
      </w:r>
    </w:p>
    <w:p>
      <w:pPr>
        <w:pStyle w:val="5"/>
        <w:spacing w:line="560" w:lineRule="exact"/>
        <w:ind w:firstLine="400"/>
        <w:rPr>
          <w:rFonts w:ascii="宋体" w:hAnsi="宋体" w:cs="宋体"/>
          <w:kern w:val="0"/>
          <w:sz w:val="20"/>
          <w:szCs w:val="20"/>
        </w:rPr>
      </w:pPr>
      <w:r>
        <w:rPr>
          <w:rFonts w:hint="eastAsia" w:ascii="宋体" w:hAnsi="宋体" w:cs="宋体"/>
          <w:kern w:val="0"/>
          <w:sz w:val="20"/>
          <w:szCs w:val="20"/>
        </w:rPr>
        <w:t>为医用物资管理服务而安装在中心库、信息机房和临床科室的服务器、办公电脑和P</w:t>
      </w:r>
      <w:r>
        <w:rPr>
          <w:rFonts w:ascii="宋体" w:hAnsi="宋体" w:cs="宋体"/>
          <w:kern w:val="0"/>
          <w:sz w:val="20"/>
          <w:szCs w:val="20"/>
        </w:rPr>
        <w:t>DA</w:t>
      </w:r>
      <w:r>
        <w:rPr>
          <w:rFonts w:hint="eastAsia" w:ascii="宋体" w:hAnsi="宋体" w:cs="宋体"/>
          <w:kern w:val="0"/>
          <w:sz w:val="20"/>
          <w:szCs w:val="20"/>
        </w:rPr>
        <w:t>等设施设备，持续提供保修和运维服务，确保其稳定高效运行；因为物资管理服务的需要，必须增加的设施设备，投标人需按需配置，并提供维修维保。</w:t>
      </w:r>
    </w:p>
    <w:p>
      <w:pPr>
        <w:pStyle w:val="5"/>
        <w:spacing w:line="560" w:lineRule="exact"/>
        <w:ind w:firstLine="400"/>
        <w:rPr>
          <w:rFonts w:ascii="宋体" w:hAnsi="宋体" w:cs="宋体"/>
          <w:b/>
          <w:bCs/>
          <w:sz w:val="20"/>
          <w:szCs w:val="20"/>
        </w:rPr>
      </w:pPr>
      <w:r>
        <w:rPr>
          <w:rFonts w:ascii="宋体" w:hAnsi="宋体" w:cs="宋体"/>
          <w:kern w:val="0"/>
          <w:sz w:val="20"/>
          <w:szCs w:val="20"/>
        </w:rPr>
        <w:t>4</w:t>
      </w:r>
      <w:r>
        <w:rPr>
          <w:rFonts w:hint="eastAsia" w:ascii="宋体" w:hAnsi="宋体" w:cs="宋体"/>
          <w:kern w:val="0"/>
          <w:sz w:val="20"/>
          <w:szCs w:val="20"/>
        </w:rPr>
        <w:t>、</w:t>
      </w:r>
      <w:r>
        <w:rPr>
          <w:rFonts w:hint="eastAsia" w:ascii="宋体" w:hAnsi="宋体" w:cs="宋体"/>
          <w:b/>
          <w:bCs/>
          <w:sz w:val="20"/>
          <w:szCs w:val="20"/>
        </w:rPr>
        <w:t>派驻现场服务人员，提高服务宽度和深度。</w:t>
      </w:r>
    </w:p>
    <w:p>
      <w:pPr>
        <w:pStyle w:val="5"/>
        <w:spacing w:line="560" w:lineRule="exact"/>
        <w:ind w:firstLine="400"/>
        <w:rPr>
          <w:rFonts w:ascii="宋体" w:hAnsi="宋体" w:cs="宋体"/>
          <w:kern w:val="0"/>
          <w:sz w:val="20"/>
          <w:szCs w:val="20"/>
          <w:highlight w:val="none"/>
        </w:rPr>
      </w:pPr>
      <w:r>
        <w:rPr>
          <w:rFonts w:hint="eastAsia" w:ascii="宋体" w:hAnsi="宋体" w:cs="宋体"/>
          <w:kern w:val="0"/>
          <w:sz w:val="20"/>
          <w:szCs w:val="20"/>
        </w:rPr>
        <w:t>投标人须安排医用物资全流程精细化管</w:t>
      </w:r>
      <w:r>
        <w:rPr>
          <w:rFonts w:hint="eastAsia" w:ascii="宋体" w:hAnsi="宋体" w:cs="宋体"/>
          <w:kern w:val="0"/>
          <w:sz w:val="20"/>
          <w:szCs w:val="20"/>
          <w:highlight w:val="none"/>
        </w:rPr>
        <w:t>理驻场服务人员</w:t>
      </w:r>
      <w:r>
        <w:rPr>
          <w:rFonts w:ascii="宋体" w:hAnsi="宋体" w:cs="宋体"/>
          <w:kern w:val="0"/>
          <w:sz w:val="20"/>
          <w:szCs w:val="20"/>
          <w:highlight w:val="none"/>
        </w:rPr>
        <w:t>10</w:t>
      </w:r>
      <w:r>
        <w:rPr>
          <w:rFonts w:hint="eastAsia" w:ascii="宋体" w:hAnsi="宋体" w:cs="宋体"/>
          <w:kern w:val="0"/>
          <w:sz w:val="20"/>
          <w:szCs w:val="20"/>
          <w:highlight w:val="none"/>
        </w:rPr>
        <w:t>名。这些现场服务人员，依据管理环节，从供应商管理、基础数据（含合同、证照）管理、票据管理、采购订单管理、收货验收管理、仓储配送管理、手术支持及收费结算管理等全流程环节，在医院相关人员的监督指导下，协助医院完成医用物资全流程管理工作。另外，对于突发事项（如疫情、灾情等），承诺无条件增派人手，协助医院突击应对危机。</w:t>
      </w:r>
    </w:p>
    <w:p>
      <w:pPr>
        <w:pStyle w:val="5"/>
        <w:spacing w:line="560" w:lineRule="exact"/>
        <w:ind w:firstLine="402"/>
        <w:rPr>
          <w:rFonts w:ascii="宋体" w:hAnsi="宋体" w:cs="宋体"/>
          <w:b/>
          <w:bCs/>
          <w:sz w:val="20"/>
          <w:szCs w:val="20"/>
        </w:rPr>
      </w:pPr>
      <w:r>
        <w:rPr>
          <w:rFonts w:hint="eastAsia" w:ascii="宋体" w:hAnsi="宋体" w:cs="宋体"/>
          <w:b/>
          <w:bCs/>
          <w:sz w:val="20"/>
          <w:szCs w:val="20"/>
          <w:lang w:val="en-US" w:eastAsia="zh-CN"/>
        </w:rPr>
        <w:t>5</w:t>
      </w:r>
      <w:r>
        <w:rPr>
          <w:rFonts w:hint="eastAsia" w:ascii="宋体" w:hAnsi="宋体" w:cs="宋体"/>
          <w:b/>
          <w:bCs/>
          <w:sz w:val="20"/>
          <w:szCs w:val="20"/>
        </w:rPr>
        <w:t>、配置</w:t>
      </w:r>
      <w:r>
        <w:rPr>
          <w:rFonts w:ascii="宋体" w:hAnsi="宋体" w:cs="宋体"/>
          <w:b/>
          <w:bCs/>
          <w:sz w:val="20"/>
          <w:szCs w:val="20"/>
        </w:rPr>
        <w:t>智能柜，</w:t>
      </w:r>
      <w:r>
        <w:rPr>
          <w:rFonts w:hint="eastAsia" w:ascii="宋体" w:hAnsi="宋体" w:cs="宋体"/>
          <w:b/>
          <w:bCs/>
          <w:sz w:val="20"/>
          <w:szCs w:val="20"/>
        </w:rPr>
        <w:t>提高高值耗材智能化管理范围。</w:t>
      </w:r>
    </w:p>
    <w:p>
      <w:pPr>
        <w:pStyle w:val="5"/>
        <w:spacing w:line="560" w:lineRule="exact"/>
        <w:ind w:firstLine="400"/>
        <w:rPr>
          <w:rFonts w:ascii="宋体" w:hAnsi="宋体" w:cs="宋体"/>
          <w:kern w:val="0"/>
          <w:sz w:val="20"/>
          <w:szCs w:val="20"/>
        </w:rPr>
      </w:pPr>
      <w:r>
        <w:rPr>
          <w:rFonts w:hint="eastAsia" w:ascii="宋体" w:hAnsi="宋体" w:cs="宋体"/>
          <w:kern w:val="0"/>
          <w:sz w:val="20"/>
          <w:szCs w:val="20"/>
        </w:rPr>
        <w:t>投标人须为</w:t>
      </w:r>
      <w:r>
        <w:rPr>
          <w:rFonts w:hint="eastAsia" w:ascii="宋体" w:hAnsi="宋体" w:cs="宋体"/>
          <w:kern w:val="0"/>
          <w:sz w:val="20"/>
          <w:szCs w:val="20"/>
          <w:highlight w:val="none"/>
        </w:rPr>
        <w:t>医院配置高值耗材管理智能柜或试剂柜1</w:t>
      </w:r>
      <w:r>
        <w:rPr>
          <w:rFonts w:ascii="宋体" w:hAnsi="宋体" w:cs="宋体"/>
          <w:kern w:val="0"/>
          <w:sz w:val="20"/>
          <w:szCs w:val="20"/>
          <w:highlight w:val="none"/>
        </w:rPr>
        <w:t>0</w:t>
      </w:r>
      <w:r>
        <w:rPr>
          <w:rFonts w:hint="eastAsia" w:ascii="宋体" w:hAnsi="宋体" w:cs="宋体"/>
          <w:kern w:val="0"/>
          <w:sz w:val="20"/>
          <w:szCs w:val="20"/>
          <w:highlight w:val="none"/>
        </w:rPr>
        <w:t>个，与采</w:t>
      </w:r>
      <w:r>
        <w:rPr>
          <w:rFonts w:hint="eastAsia" w:ascii="宋体" w:hAnsi="宋体" w:cs="宋体"/>
          <w:kern w:val="0"/>
          <w:sz w:val="20"/>
          <w:szCs w:val="20"/>
        </w:rPr>
        <w:t>购人既有高值耗材智能柜兼容工作，将介入室高值耗材纳入智能柜管理，实现介入高值耗材主动补货和消耗登记的智能化，提高介入室护士耗材管理水平和手术准备效率。</w:t>
      </w:r>
    </w:p>
    <w:p>
      <w:pPr>
        <w:pStyle w:val="5"/>
        <w:spacing w:line="560" w:lineRule="exact"/>
        <w:ind w:firstLine="402"/>
        <w:rPr>
          <w:rFonts w:ascii="宋体" w:hAnsi="宋体" w:cs="宋体"/>
          <w:b/>
          <w:bCs/>
          <w:sz w:val="20"/>
          <w:szCs w:val="20"/>
        </w:rPr>
      </w:pPr>
      <w:r>
        <w:rPr>
          <w:rFonts w:hint="eastAsia" w:ascii="宋体" w:hAnsi="宋体" w:cs="宋体"/>
          <w:b/>
          <w:bCs/>
          <w:sz w:val="20"/>
          <w:szCs w:val="20"/>
        </w:rPr>
        <w:t>6、服务范围及品类：</w:t>
      </w:r>
    </w:p>
    <w:p>
      <w:pPr>
        <w:spacing w:line="560" w:lineRule="exact"/>
        <w:ind w:firstLine="400" w:firstLineChars="200"/>
        <w:rPr>
          <w:rFonts w:ascii="宋体" w:hAnsi="宋体" w:eastAsia="宋体" w:cs="宋体"/>
          <w:kern w:val="0"/>
          <w:sz w:val="20"/>
          <w:szCs w:val="20"/>
        </w:rPr>
      </w:pPr>
      <w:r>
        <w:rPr>
          <w:rFonts w:ascii="宋体" w:hAnsi="宋体" w:eastAsia="宋体" w:cs="宋体"/>
          <w:kern w:val="0"/>
          <w:sz w:val="20"/>
          <w:szCs w:val="20"/>
        </w:rPr>
        <w:t>6.</w:t>
      </w:r>
      <w:r>
        <w:rPr>
          <w:rFonts w:hint="eastAsia" w:ascii="宋体" w:hAnsi="宋体" w:eastAsia="宋体" w:cs="宋体"/>
          <w:kern w:val="0"/>
          <w:sz w:val="20"/>
          <w:szCs w:val="20"/>
        </w:rPr>
        <w:t>1.品类：包括但不限于医用耗材、检验试剂、消毒用品、后勤物资。</w:t>
      </w:r>
    </w:p>
    <w:p>
      <w:pPr>
        <w:autoSpaceDE w:val="0"/>
        <w:autoSpaceDN w:val="0"/>
        <w:adjustRightInd w:val="0"/>
        <w:spacing w:line="560" w:lineRule="exact"/>
        <w:ind w:firstLine="400" w:firstLineChars="200"/>
        <w:jc w:val="left"/>
        <w:rPr>
          <w:rFonts w:ascii="宋体" w:hAnsi="宋体" w:eastAsia="宋体" w:cs="宋体"/>
          <w:kern w:val="0"/>
          <w:sz w:val="20"/>
          <w:szCs w:val="20"/>
        </w:rPr>
      </w:pPr>
      <w:r>
        <w:rPr>
          <w:rFonts w:ascii="宋体" w:hAnsi="宋体" w:eastAsia="宋体" w:cs="宋体"/>
          <w:kern w:val="0"/>
          <w:sz w:val="20"/>
          <w:szCs w:val="20"/>
        </w:rPr>
        <w:t>6.</w:t>
      </w:r>
      <w:r>
        <w:rPr>
          <w:rFonts w:hint="eastAsia" w:ascii="宋体" w:hAnsi="宋体" w:eastAsia="宋体" w:cs="宋体"/>
          <w:kern w:val="0"/>
          <w:sz w:val="20"/>
          <w:szCs w:val="20"/>
        </w:rPr>
        <w:t>2.范围：医用耗材使用和管理部门(科室</w:t>
      </w:r>
      <w:r>
        <w:rPr>
          <w:rFonts w:ascii="宋体" w:hAnsi="宋体" w:eastAsia="宋体" w:cs="宋体"/>
          <w:kern w:val="0"/>
          <w:sz w:val="20"/>
          <w:szCs w:val="20"/>
        </w:rPr>
        <w:t>)</w:t>
      </w:r>
      <w:r>
        <w:rPr>
          <w:rFonts w:hint="eastAsia" w:ascii="宋体" w:hAnsi="宋体" w:eastAsia="宋体" w:cs="宋体"/>
          <w:kern w:val="0"/>
          <w:sz w:val="20"/>
          <w:szCs w:val="20"/>
        </w:rPr>
        <w:t>。</w:t>
      </w:r>
    </w:p>
    <w:p>
      <w:pPr>
        <w:autoSpaceDE w:val="0"/>
        <w:autoSpaceDN w:val="0"/>
        <w:adjustRightInd w:val="0"/>
        <w:spacing w:line="560" w:lineRule="exact"/>
        <w:ind w:firstLine="402" w:firstLineChars="200"/>
        <w:jc w:val="left"/>
        <w:rPr>
          <w:rFonts w:ascii="宋体" w:hAnsi="宋体" w:eastAsia="宋体" w:cs="宋体"/>
          <w:b/>
          <w:bCs/>
          <w:kern w:val="0"/>
          <w:sz w:val="20"/>
          <w:szCs w:val="20"/>
        </w:rPr>
      </w:pPr>
      <w:r>
        <w:rPr>
          <w:rFonts w:ascii="宋体" w:hAnsi="宋体" w:eastAsia="宋体" w:cs="宋体"/>
          <w:b/>
          <w:bCs/>
          <w:kern w:val="0"/>
          <w:sz w:val="20"/>
          <w:szCs w:val="20"/>
        </w:rPr>
        <w:t>7</w:t>
      </w:r>
      <w:r>
        <w:rPr>
          <w:rFonts w:hint="eastAsia" w:ascii="宋体" w:hAnsi="宋体" w:eastAsia="宋体" w:cs="宋体"/>
          <w:b/>
          <w:bCs/>
          <w:kern w:val="0"/>
          <w:sz w:val="20"/>
          <w:szCs w:val="20"/>
        </w:rPr>
        <w:t>、其他</w:t>
      </w:r>
    </w:p>
    <w:p>
      <w:pPr>
        <w:ind w:firstLine="400" w:firstLineChars="200"/>
        <w:jc w:val="both"/>
        <w:rPr>
          <w:rFonts w:hint="eastAsia" w:ascii="宋体" w:hAnsi="宋体" w:eastAsia="宋体" w:cs="宋体"/>
          <w:kern w:val="0"/>
          <w:sz w:val="20"/>
          <w:szCs w:val="20"/>
        </w:rPr>
      </w:pPr>
      <w:r>
        <w:rPr>
          <w:rFonts w:hint="eastAsia" w:ascii="宋体" w:hAnsi="宋体" w:eastAsia="宋体" w:cs="宋体"/>
          <w:kern w:val="0"/>
          <w:sz w:val="20"/>
          <w:szCs w:val="20"/>
        </w:rPr>
        <w:t>如遇疫情等突然公共卫生事件，中标人应无条件增派工作人员，以保障采购人物资保障工作顺利开展。</w:t>
      </w:r>
    </w:p>
    <w:p>
      <w:pPr>
        <w:pStyle w:val="2"/>
        <w:rPr>
          <w:rFonts w:hint="eastAsia" w:ascii="宋体" w:hAnsi="宋体" w:eastAsia="宋体" w:cs="宋体"/>
          <w:kern w:val="0"/>
          <w:sz w:val="20"/>
          <w:szCs w:val="20"/>
        </w:rPr>
      </w:pPr>
    </w:p>
    <w:p>
      <w:pPr>
        <w:pStyle w:val="2"/>
        <w:rPr>
          <w:rFonts w:hint="eastAsia" w:ascii="宋体" w:hAnsi="宋体" w:eastAsia="宋体" w:cs="宋体"/>
          <w:kern w:val="0"/>
          <w:sz w:val="20"/>
          <w:szCs w:val="20"/>
        </w:rPr>
      </w:pPr>
    </w:p>
    <w:p>
      <w:pPr>
        <w:pStyle w:val="2"/>
        <w:numPr>
          <w:ilvl w:val="0"/>
          <w:numId w:val="1"/>
        </w:numPr>
        <w:rPr>
          <w:rFonts w:hint="eastAsia" w:ascii="宋体" w:hAnsi="宋体" w:eastAsia="宋体" w:cs="宋体"/>
          <w:b/>
          <w:bCs w:val="0"/>
          <w:kern w:val="0"/>
          <w:sz w:val="22"/>
          <w:szCs w:val="22"/>
          <w:lang w:eastAsia="zh-CN"/>
        </w:rPr>
      </w:pPr>
      <w:r>
        <w:rPr>
          <w:rFonts w:hint="eastAsia" w:ascii="宋体" w:hAnsi="宋体" w:eastAsia="宋体" w:cs="宋体"/>
          <w:b/>
          <w:bCs w:val="0"/>
          <w:kern w:val="0"/>
          <w:sz w:val="22"/>
          <w:szCs w:val="22"/>
          <w:lang w:eastAsia="zh-CN"/>
        </w:rPr>
        <w:t>评分标准</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546"/>
        <w:gridCol w:w="1613"/>
        <w:gridCol w:w="951"/>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序号</w:t>
            </w:r>
          </w:p>
        </w:tc>
        <w:tc>
          <w:tcPr>
            <w:tcW w:w="3110"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评分项</w:t>
            </w:r>
          </w:p>
        </w:tc>
        <w:tc>
          <w:tcPr>
            <w:tcW w:w="5410"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w:t>
            </w:r>
          </w:p>
        </w:tc>
        <w:tc>
          <w:tcPr>
            <w:tcW w:w="3110"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价格</w:t>
            </w:r>
          </w:p>
        </w:tc>
        <w:tc>
          <w:tcPr>
            <w:tcW w:w="5410"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w:t>
            </w:r>
          </w:p>
        </w:tc>
        <w:tc>
          <w:tcPr>
            <w:tcW w:w="3110"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技术</w:t>
            </w:r>
          </w:p>
        </w:tc>
        <w:tc>
          <w:tcPr>
            <w:tcW w:w="5410"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19" w:type="dxa"/>
            <w:vMerge w:val="restart"/>
            <w:tcBorders>
              <w:top w:val="single" w:color="auto" w:sz="4" w:space="0"/>
              <w:left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行号</w:t>
            </w:r>
          </w:p>
        </w:tc>
        <w:tc>
          <w:tcPr>
            <w:tcW w:w="1613"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内容</w:t>
            </w:r>
          </w:p>
        </w:tc>
        <w:tc>
          <w:tcPr>
            <w:tcW w:w="951"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权重</w:t>
            </w:r>
          </w:p>
        </w:tc>
        <w:tc>
          <w:tcPr>
            <w:tcW w:w="5410"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519" w:type="dxa"/>
            <w:vMerge w:val="continue"/>
            <w:tcBorders>
              <w:left w:val="single" w:color="auto" w:sz="4" w:space="0"/>
              <w:right w:val="single" w:color="auto" w:sz="4"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w:t>
            </w:r>
          </w:p>
        </w:tc>
        <w:tc>
          <w:tcPr>
            <w:tcW w:w="1613"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服务方案</w:t>
            </w:r>
          </w:p>
        </w:tc>
        <w:tc>
          <w:tcPr>
            <w:tcW w:w="951"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10</w:t>
            </w:r>
          </w:p>
        </w:tc>
        <w:tc>
          <w:tcPr>
            <w:tcW w:w="54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评审内容：对各投标人的医用物资管理整体运营方案进行综合评分。</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优评分标准：方案合理性优、可行性强，得</w:t>
            </w:r>
            <w:r>
              <w:rPr>
                <w:rFonts w:ascii="宋体" w:hAnsi="宋体"/>
                <w:color w:val="000000" w:themeColor="text1"/>
                <w:sz w:val="20"/>
                <w:szCs w:val="20"/>
                <w14:textFill>
                  <w14:solidFill>
                    <w14:schemeClr w14:val="tx1"/>
                  </w14:solidFill>
                </w14:textFill>
              </w:rPr>
              <w:t>10</w:t>
            </w:r>
            <w:r>
              <w:rPr>
                <w:rFonts w:hint="eastAsia" w:ascii="宋体" w:hAnsi="宋体"/>
                <w:color w:val="000000" w:themeColor="text1"/>
                <w:sz w:val="20"/>
                <w:szCs w:val="20"/>
                <w14:textFill>
                  <w14:solidFill>
                    <w14:schemeClr w14:val="tx1"/>
                  </w14:solidFill>
                </w14:textFill>
              </w:rPr>
              <w:t>分。</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良评分标准：方案合理性较优、可行性较强，得</w:t>
            </w:r>
            <w:r>
              <w:rPr>
                <w:rFonts w:ascii="宋体" w:hAnsi="宋体"/>
                <w:color w:val="000000" w:themeColor="text1"/>
                <w:sz w:val="20"/>
                <w:szCs w:val="20"/>
                <w14:textFill>
                  <w14:solidFill>
                    <w14:schemeClr w14:val="tx1"/>
                  </w14:solidFill>
                </w14:textFill>
              </w:rPr>
              <w:t>7</w:t>
            </w:r>
            <w:r>
              <w:rPr>
                <w:rFonts w:hint="eastAsia" w:ascii="宋体" w:hAnsi="宋体"/>
                <w:color w:val="000000" w:themeColor="text1"/>
                <w:sz w:val="20"/>
                <w:szCs w:val="20"/>
                <w14:textFill>
                  <w14:solidFill>
                    <w14:schemeClr w14:val="tx1"/>
                  </w14:solidFill>
                </w14:textFill>
              </w:rPr>
              <w:t>分。</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中评分标准：方案合理性一般、可行性一般，得</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分。</w:t>
            </w:r>
          </w:p>
          <w:p>
            <w:pPr>
              <w:jc w:val="left"/>
              <w:rPr>
                <w:rFonts w:ascii="宋体" w:hAnsi="宋体"/>
                <w:b/>
                <w:i/>
                <w:color w:val="000000" w:themeColor="text1"/>
                <w:sz w:val="20"/>
                <w:szCs w:val="20"/>
                <w:u w:val="single"/>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差评分标准：方案缺失或方案完全不符合招标文件要求，得</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19" w:type="dxa"/>
            <w:vMerge w:val="continue"/>
            <w:tcBorders>
              <w:left w:val="single" w:color="auto" w:sz="4" w:space="0"/>
              <w:right w:val="single" w:color="auto" w:sz="4"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w:t>
            </w:r>
          </w:p>
        </w:tc>
        <w:tc>
          <w:tcPr>
            <w:tcW w:w="1613"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项目重点难点分析及应对措施</w:t>
            </w:r>
          </w:p>
        </w:tc>
        <w:tc>
          <w:tcPr>
            <w:tcW w:w="951"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6</w:t>
            </w:r>
          </w:p>
        </w:tc>
        <w:tc>
          <w:tcPr>
            <w:tcW w:w="541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评审内容：对医用物资相关物价调整的计费管理，骨科耗材验收，SPD与院内外系统互联互通，UDI编码全流程追溯管理等重点服务内容的分析，以及对应服务措施进行综合评分。</w:t>
            </w:r>
            <w:r>
              <w:rPr>
                <w:rFonts w:ascii="宋体" w:hAnsi="宋体"/>
                <w:color w:val="000000" w:themeColor="text1"/>
                <w:sz w:val="20"/>
                <w:szCs w:val="20"/>
                <w14:textFill>
                  <w14:solidFill>
                    <w14:schemeClr w14:val="tx1"/>
                  </w14:solidFill>
                </w14:textFill>
              </w:rPr>
              <w:t xml:space="preserve"> </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优评分标准：重点难点分析及应对措施合理性优，可操作性强，得6分。</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良评分标准：重点难点分析及应对措施合理性较优，可操作性较强，得</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分。</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中评分标准：重点难点分析及应对措施合理性一般，可操作性一般，得</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分。</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差评分标准：重点难点分析及应对措施缺失，不具备可操作性，得</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19" w:type="dxa"/>
            <w:vMerge w:val="continue"/>
            <w:tcBorders>
              <w:left w:val="single" w:color="auto" w:sz="4" w:space="0"/>
              <w:right w:val="single" w:color="auto" w:sz="4"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p>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3</w:t>
            </w:r>
          </w:p>
        </w:tc>
        <w:tc>
          <w:tcPr>
            <w:tcW w:w="1613"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质量保障措施及方案</w:t>
            </w:r>
          </w:p>
        </w:tc>
        <w:tc>
          <w:tcPr>
            <w:tcW w:w="95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4</w:t>
            </w:r>
          </w:p>
        </w:tc>
        <w:tc>
          <w:tcPr>
            <w:tcW w:w="541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评审内容：根据投标人的服务质量保障措施，管理制度流程，配送时效保障措施，应急响应方案等综合评价。</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优评分标准：质量保证措施及方案优异。</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良评分标准：质量保证措施及方案较优异。</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中评分标准：质量保证措施及方案一般。</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差评分标准：质量保证措施及方案缺失。</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评价为优得</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分；评价为良得</w:t>
            </w: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分；评价为中得</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3</w:t>
            </w:r>
          </w:p>
        </w:tc>
        <w:tc>
          <w:tcPr>
            <w:tcW w:w="3110"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综合实力</w:t>
            </w:r>
          </w:p>
        </w:tc>
        <w:tc>
          <w:tcPr>
            <w:tcW w:w="5410"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519" w:type="dxa"/>
            <w:vMerge w:val="restart"/>
            <w:tcBorders>
              <w:top w:val="single" w:color="auto" w:sz="4" w:space="0"/>
              <w:left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行号</w:t>
            </w:r>
          </w:p>
        </w:tc>
        <w:tc>
          <w:tcPr>
            <w:tcW w:w="1613"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内容</w:t>
            </w:r>
          </w:p>
        </w:tc>
        <w:tc>
          <w:tcPr>
            <w:tcW w:w="951"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权重</w:t>
            </w:r>
          </w:p>
        </w:tc>
        <w:tc>
          <w:tcPr>
            <w:tcW w:w="5410"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19" w:type="dxa"/>
            <w:vMerge w:val="continue"/>
            <w:tcBorders>
              <w:left w:val="single" w:color="auto" w:sz="4" w:space="0"/>
              <w:right w:val="single" w:color="auto" w:sz="4"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w:t>
            </w:r>
          </w:p>
        </w:tc>
        <w:tc>
          <w:tcPr>
            <w:tcW w:w="1613"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投标人通过相关认证情况</w:t>
            </w:r>
          </w:p>
        </w:tc>
        <w:tc>
          <w:tcPr>
            <w:tcW w:w="951"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15</w:t>
            </w:r>
          </w:p>
        </w:tc>
        <w:tc>
          <w:tcPr>
            <w:tcW w:w="5410" w:type="dxa"/>
            <w:tcBorders>
              <w:top w:val="single" w:color="auto" w:sz="4" w:space="0"/>
              <w:left w:val="single" w:color="auto" w:sz="4" w:space="0"/>
              <w:bottom w:val="single" w:color="auto" w:sz="4" w:space="0"/>
              <w:right w:val="single" w:color="auto" w:sz="4" w:space="0"/>
            </w:tcBorders>
          </w:tcPr>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（一）评分内容：</w:t>
            </w:r>
          </w:p>
          <w:p>
            <w:pPr>
              <w:jc w:val="left"/>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1.提供ISO13485医疗器械-质量管理体系认证证书得10</w:t>
            </w:r>
            <w:r>
              <w:rPr>
                <w:rFonts w:hint="eastAsia" w:ascii="宋体" w:hAnsi="宋体"/>
                <w:color w:val="000000" w:themeColor="text1"/>
                <w:sz w:val="20"/>
                <w:szCs w:val="20"/>
                <w14:textFill>
                  <w14:solidFill>
                    <w14:schemeClr w14:val="tx1"/>
                  </w14:solidFill>
                </w14:textFill>
              </w:rPr>
              <w:t>分；</w:t>
            </w:r>
          </w:p>
          <w:p>
            <w:pPr>
              <w:jc w:val="left"/>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2.提供广东省第三</w:t>
            </w:r>
            <w:r>
              <w:rPr>
                <w:rFonts w:hint="eastAsia" w:ascii="宋体" w:hAnsi="宋体"/>
                <w:color w:val="000000" w:themeColor="text1"/>
                <w:sz w:val="20"/>
                <w:szCs w:val="20"/>
                <w14:textFill>
                  <w14:solidFill>
                    <w14:schemeClr w14:val="tx1"/>
                  </w14:solidFill>
                </w14:textFill>
              </w:rPr>
              <w:t>方医疗器械现代物流企业（广东省药监局相关批复文件）得</w:t>
            </w: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分；</w:t>
            </w:r>
          </w:p>
          <w:p>
            <w:pPr>
              <w:jc w:val="left"/>
              <w:rPr>
                <w:rFonts w:ascii="宋体" w:hAnsi="宋体"/>
                <w:b/>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提供危险化学品经营许可证得</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分</w:t>
            </w:r>
            <w:r>
              <w:rPr>
                <w:rFonts w:hint="eastAsia" w:ascii="宋体" w:hAnsi="宋体"/>
                <w:b/>
                <w:color w:val="000000" w:themeColor="text1"/>
                <w:sz w:val="20"/>
                <w:szCs w:val="20"/>
                <w14:textFill>
                  <w14:solidFill>
                    <w14:schemeClr w14:val="tx1"/>
                  </w14:solidFill>
                </w14:textFill>
              </w:rPr>
              <w:t>。</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（二）评分依据：</w:t>
            </w:r>
          </w:p>
          <w:p>
            <w:pPr>
              <w:spacing w:after="160" w:line="240" w:lineRule="exact"/>
              <w:jc w:val="left"/>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1.要求提供有效的认证证书作为得分依据。</w:t>
            </w:r>
          </w:p>
          <w:p>
            <w:pPr>
              <w:spacing w:after="160" w:line="240" w:lineRule="exact"/>
              <w:jc w:val="left"/>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.以上资料均要求提供扫描件（或官方网站截图），原件备查。</w:t>
            </w:r>
            <w:r>
              <w:rPr>
                <w:rFonts w:hint="eastAsia"/>
                <w:color w:val="000000" w:themeColor="text1"/>
                <w:sz w:val="20"/>
                <w:szCs w:val="20"/>
                <w14:textFill>
                  <w14:solidFill>
                    <w14:schemeClr w14:val="tx1"/>
                  </w14:solidFill>
                </w14:textFill>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19" w:type="dxa"/>
            <w:vMerge w:val="continue"/>
            <w:tcBorders>
              <w:left w:val="single" w:color="auto" w:sz="4" w:space="0"/>
              <w:right w:val="single" w:color="auto" w:sz="4"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1613"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投标人同类项目业绩情况</w:t>
            </w:r>
          </w:p>
        </w:tc>
        <w:tc>
          <w:tcPr>
            <w:tcW w:w="951"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15</w:t>
            </w:r>
          </w:p>
        </w:tc>
        <w:tc>
          <w:tcPr>
            <w:tcW w:w="5410" w:type="dxa"/>
            <w:tcBorders>
              <w:top w:val="single" w:color="auto" w:sz="4" w:space="0"/>
              <w:left w:val="single" w:color="auto" w:sz="4" w:space="0"/>
              <w:bottom w:val="single" w:color="auto" w:sz="4" w:space="0"/>
              <w:right w:val="single" w:color="auto" w:sz="4" w:space="0"/>
            </w:tcBorders>
          </w:tcPr>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（一）评分内容：</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1.投标人为医院提供医用物资管理的服务经验，每提供一家医院的合格证明材料得1分，同一家医院不重复计分；</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（二）评分依据：</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1.要求提供中标通知书或合同关键信息评价证明文件作为得分依据。</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2.通过合同关键信息无法判断是否得分的，还须同时提供能证明得分的其它证明资料，如项目报告或合同甲方出具的证明文件等。</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3.以上资料均要求提供扫描件，原件备查。</w:t>
            </w:r>
            <w:r>
              <w:rPr>
                <w:color w:val="000000" w:themeColor="text1"/>
                <w:sz w:val="20"/>
                <w:szCs w:val="20"/>
                <w14:textFill>
                  <w14:solidFill>
                    <w14:schemeClr w14:val="tx1"/>
                  </w14:solidFill>
                </w14:textFill>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19" w:type="dxa"/>
            <w:vMerge w:val="continue"/>
            <w:tcBorders>
              <w:left w:val="single" w:color="auto" w:sz="4" w:space="0"/>
              <w:right w:val="single" w:color="auto" w:sz="4"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5</w:t>
            </w:r>
          </w:p>
        </w:tc>
        <w:tc>
          <w:tcPr>
            <w:tcW w:w="1613"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拟安排的项目主要团队成员</w:t>
            </w:r>
          </w:p>
        </w:tc>
        <w:tc>
          <w:tcPr>
            <w:tcW w:w="951"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10</w:t>
            </w:r>
          </w:p>
        </w:tc>
        <w:tc>
          <w:tcPr>
            <w:tcW w:w="5410" w:type="dxa"/>
            <w:tcBorders>
              <w:top w:val="single" w:color="auto" w:sz="4" w:space="0"/>
              <w:left w:val="single" w:color="auto" w:sz="4" w:space="0"/>
              <w:bottom w:val="single" w:color="auto" w:sz="4" w:space="0"/>
              <w:right w:val="single" w:color="auto" w:sz="4" w:space="0"/>
            </w:tcBorders>
          </w:tcPr>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（一）评分内容：考察项目团队主要成员相关专业情况。</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1.医药学或医疗器械相关专业人员≥1</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人，得</w:t>
            </w:r>
            <w:r>
              <w:rPr>
                <w:rFonts w:ascii="宋体" w:hAnsi="宋体"/>
                <w:color w:val="000000" w:themeColor="text1"/>
                <w:sz w:val="20"/>
                <w:szCs w:val="20"/>
                <w14:textFill>
                  <w14:solidFill>
                    <w14:schemeClr w14:val="tx1"/>
                  </w14:solidFill>
                </w14:textFill>
              </w:rPr>
              <w:t>10</w:t>
            </w:r>
            <w:r>
              <w:rPr>
                <w:rFonts w:hint="eastAsia" w:ascii="宋体" w:hAnsi="宋体"/>
                <w:color w:val="000000" w:themeColor="text1"/>
                <w:sz w:val="20"/>
                <w:szCs w:val="20"/>
                <w14:textFill>
                  <w14:solidFill>
                    <w14:schemeClr w14:val="tx1"/>
                  </w14:solidFill>
                </w14:textFill>
              </w:rPr>
              <w:t>分；</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r>
              <w:rPr>
                <w:rFonts w:ascii="宋体" w:hAnsi="宋体"/>
                <w:color w:val="000000" w:themeColor="text1"/>
                <w:sz w:val="20"/>
                <w:szCs w:val="20"/>
                <w14:textFill>
                  <w14:solidFill>
                    <w14:schemeClr w14:val="tx1"/>
                  </w14:solidFill>
                </w14:textFill>
              </w:rPr>
              <w:t>10</w:t>
            </w:r>
            <w:r>
              <w:rPr>
                <w:rFonts w:hint="eastAsia" w:ascii="宋体" w:hAnsi="宋体"/>
                <w:color w:val="000000" w:themeColor="text1"/>
                <w:sz w:val="20"/>
                <w:szCs w:val="20"/>
                <w14:textFill>
                  <w14:solidFill>
                    <w14:schemeClr w14:val="tx1"/>
                  </w14:solidFill>
                </w14:textFill>
              </w:rPr>
              <w:t>人＜医药学或医疗器械相关专业人员＜8人，得</w:t>
            </w:r>
            <w:r>
              <w:rPr>
                <w:rFonts w:ascii="宋体" w:hAnsi="宋体"/>
                <w:color w:val="000000" w:themeColor="text1"/>
                <w:sz w:val="20"/>
                <w:szCs w:val="20"/>
                <w14:textFill>
                  <w14:solidFill>
                    <w14:schemeClr w14:val="tx1"/>
                  </w14:solidFill>
                </w14:textFill>
              </w:rPr>
              <w:t>8</w:t>
            </w:r>
            <w:r>
              <w:rPr>
                <w:rFonts w:hint="eastAsia" w:ascii="宋体" w:hAnsi="宋体"/>
                <w:color w:val="000000" w:themeColor="text1"/>
                <w:sz w:val="20"/>
                <w:szCs w:val="20"/>
                <w14:textFill>
                  <w14:solidFill>
                    <w14:schemeClr w14:val="tx1"/>
                  </w14:solidFill>
                </w14:textFill>
              </w:rPr>
              <w:t>分；</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r>
              <w:rPr>
                <w:rFonts w:ascii="宋体" w:hAnsi="宋体"/>
                <w:color w:val="000000" w:themeColor="text1"/>
                <w:sz w:val="20"/>
                <w:szCs w:val="20"/>
                <w14:textFill>
                  <w14:solidFill>
                    <w14:schemeClr w14:val="tx1"/>
                  </w14:solidFill>
                </w14:textFill>
              </w:rPr>
              <w:t>8</w:t>
            </w:r>
            <w:r>
              <w:rPr>
                <w:rFonts w:hint="eastAsia" w:ascii="宋体" w:hAnsi="宋体"/>
                <w:color w:val="000000" w:themeColor="text1"/>
                <w:sz w:val="20"/>
                <w:szCs w:val="20"/>
                <w14:textFill>
                  <w14:solidFill>
                    <w14:schemeClr w14:val="tx1"/>
                  </w14:solidFill>
                </w14:textFill>
              </w:rPr>
              <w:t>人＜医药学或医疗器械相关专业人员≤6人，得</w:t>
            </w:r>
            <w:r>
              <w:rPr>
                <w:rFonts w:ascii="宋体" w:hAnsi="宋体"/>
                <w:color w:val="000000" w:themeColor="text1"/>
                <w:sz w:val="20"/>
                <w:szCs w:val="20"/>
                <w14:textFill>
                  <w14:solidFill>
                    <w14:schemeClr w14:val="tx1"/>
                  </w14:solidFill>
                </w14:textFill>
              </w:rPr>
              <w:t>6</w:t>
            </w:r>
            <w:r>
              <w:rPr>
                <w:rFonts w:hint="eastAsia" w:ascii="宋体" w:hAnsi="宋体"/>
                <w:color w:val="000000" w:themeColor="text1"/>
                <w:sz w:val="20"/>
                <w:szCs w:val="20"/>
                <w14:textFill>
                  <w14:solidFill>
                    <w14:schemeClr w14:val="tx1"/>
                  </w14:solidFill>
                </w14:textFill>
              </w:rPr>
              <w:t>分；</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4.医药学或医疗器械相关专业人员＜6人，得</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分；</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（二）评分依据：</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投标人提供上述人员近三个月在投标人单位缴纳社保即可（格式自拟）</w:t>
            </w:r>
          </w:p>
          <w:p>
            <w:pPr>
              <w:spacing w:after="160" w:line="240" w:lineRule="exact"/>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2.以上资料均要求提供扫描件（或官方网站截图），原件备查。</w:t>
            </w:r>
            <w:r>
              <w:rPr>
                <w:color w:val="000000" w:themeColor="text1"/>
                <w:sz w:val="20"/>
                <w:szCs w:val="20"/>
                <w14:textFill>
                  <w14:solidFill>
                    <w14:schemeClr w14:val="tx1"/>
                  </w14:solidFill>
                </w14:textFill>
              </w:rPr>
              <w:t>评分中出现无证明资料或专家无法凭所提供资料判断是否得分的情况，一律作不得分处理。</w:t>
            </w:r>
          </w:p>
          <w:p>
            <w:pPr>
              <w:jc w:val="left"/>
              <w:rPr>
                <w:rFonts w:ascii="宋体" w:hAnsi="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19" w:type="dxa"/>
            <w:vMerge w:val="continue"/>
            <w:tcBorders>
              <w:left w:val="single" w:color="auto" w:sz="4" w:space="0"/>
              <w:right w:val="single" w:color="auto" w:sz="4"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1613"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本地化服务</w:t>
            </w:r>
          </w:p>
        </w:tc>
        <w:tc>
          <w:tcPr>
            <w:tcW w:w="951"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r>
              <w:rPr>
                <w:rFonts w:ascii="宋体" w:hAnsi="宋体"/>
                <w:color w:val="000000" w:themeColor="text1"/>
                <w:sz w:val="20"/>
                <w:szCs w:val="20"/>
                <w14:textFill>
                  <w14:solidFill>
                    <w14:schemeClr w14:val="tx1"/>
                  </w14:solidFill>
                </w14:textFill>
              </w:rPr>
              <w:t>5</w:t>
            </w:r>
          </w:p>
        </w:tc>
        <w:tc>
          <w:tcPr>
            <w:tcW w:w="5410" w:type="dxa"/>
            <w:tcBorders>
              <w:top w:val="single" w:color="auto" w:sz="4" w:space="0"/>
              <w:left w:val="single" w:color="auto" w:sz="4" w:space="0"/>
              <w:bottom w:val="single" w:color="auto" w:sz="4" w:space="0"/>
              <w:right w:val="single" w:color="auto" w:sz="4" w:space="0"/>
            </w:tcBorders>
          </w:tcPr>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（一）评分内容：考察投标人在医院本地是否设置分子公司或办事处。</w:t>
            </w:r>
          </w:p>
          <w:p>
            <w:pPr>
              <w:pStyle w:val="5"/>
              <w:numPr>
                <w:ilvl w:val="0"/>
                <w:numId w:val="2"/>
              </w:numPr>
              <w:ind w:firstLineChars="0"/>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在本地设置分、子公司的，得1</w:t>
            </w:r>
            <w:r>
              <w:rPr>
                <w:rFonts w:hAnsi="宋体"/>
                <w:color w:val="000000" w:themeColor="text1"/>
                <w:sz w:val="20"/>
                <w:szCs w:val="20"/>
                <w14:textFill>
                  <w14:solidFill>
                    <w14:schemeClr w14:val="tx1"/>
                  </w14:solidFill>
                </w14:textFill>
              </w:rPr>
              <w:t>5</w:t>
            </w:r>
            <w:r>
              <w:rPr>
                <w:rFonts w:hint="eastAsia" w:hAnsi="宋体"/>
                <w:color w:val="000000" w:themeColor="text1"/>
                <w:sz w:val="20"/>
                <w:szCs w:val="20"/>
                <w14:textFill>
                  <w14:solidFill>
                    <w14:schemeClr w14:val="tx1"/>
                  </w14:solidFill>
                </w14:textFill>
              </w:rPr>
              <w:t>分。</w:t>
            </w:r>
          </w:p>
          <w:p>
            <w:pPr>
              <w:pStyle w:val="5"/>
              <w:numPr>
                <w:ilvl w:val="0"/>
                <w:numId w:val="2"/>
              </w:numPr>
              <w:ind w:firstLineChars="0"/>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在本地设置办事处的，得</w:t>
            </w:r>
            <w:r>
              <w:rPr>
                <w:rFonts w:hAnsi="宋体"/>
                <w:color w:val="000000" w:themeColor="text1"/>
                <w:sz w:val="20"/>
                <w:szCs w:val="20"/>
                <w14:textFill>
                  <w14:solidFill>
                    <w14:schemeClr w14:val="tx1"/>
                  </w14:solidFill>
                </w14:textFill>
              </w:rPr>
              <w:t>10</w:t>
            </w:r>
            <w:r>
              <w:rPr>
                <w:rFonts w:hint="eastAsia" w:hAnsi="宋体"/>
                <w:color w:val="000000" w:themeColor="text1"/>
                <w:sz w:val="20"/>
                <w:szCs w:val="20"/>
                <w14:textFill>
                  <w14:solidFill>
                    <w14:schemeClr w14:val="tx1"/>
                  </w14:solidFill>
                </w14:textFill>
              </w:rPr>
              <w:t>分。</w:t>
            </w:r>
          </w:p>
          <w:p>
            <w:pPr>
              <w:pStyle w:val="5"/>
              <w:numPr>
                <w:ilvl w:val="0"/>
                <w:numId w:val="2"/>
              </w:numPr>
              <w:ind w:firstLineChars="0"/>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未在本地设置分子公司或办事处的，得</w:t>
            </w:r>
            <w:r>
              <w:rPr>
                <w:rFonts w:hAnsi="宋体"/>
                <w:color w:val="000000" w:themeColor="text1"/>
                <w:sz w:val="20"/>
                <w:szCs w:val="20"/>
                <w14:textFill>
                  <w14:solidFill>
                    <w14:schemeClr w14:val="tx1"/>
                  </w14:solidFill>
                </w14:textFill>
              </w:rPr>
              <w:t>5</w:t>
            </w:r>
            <w:r>
              <w:rPr>
                <w:rFonts w:hint="eastAsia" w:hAnsi="宋体"/>
                <w:color w:val="000000" w:themeColor="text1"/>
                <w:sz w:val="20"/>
                <w:szCs w:val="20"/>
                <w14:textFill>
                  <w14:solidFill>
                    <w14:schemeClr w14:val="tx1"/>
                  </w14:solidFill>
                </w14:textFill>
              </w:rPr>
              <w:t>分。</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（二）评分依据：</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1、要求投标人提供分子公司、办事处设置的股权证明和营业证照。</w:t>
            </w:r>
          </w:p>
          <w:p>
            <w:pPr>
              <w:spacing w:after="160" w:line="240" w:lineRule="exact"/>
              <w:jc w:val="left"/>
              <w:rPr>
                <w:rFonts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2.以上资料均要求提供扫描件（或官方网站截图），原件备查。</w:t>
            </w:r>
            <w:r>
              <w:rPr>
                <w:color w:val="000000" w:themeColor="text1"/>
                <w:sz w:val="20"/>
                <w:szCs w:val="20"/>
                <w14:textFill>
                  <w14:solidFill>
                    <w14:schemeClr w14:val="tx1"/>
                  </w14:solidFill>
                </w14:textFill>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19" w:type="dxa"/>
            <w:vMerge w:val="continue"/>
            <w:tcBorders>
              <w:left w:val="single" w:color="auto" w:sz="4" w:space="0"/>
              <w:right w:val="single" w:color="auto" w:sz="4"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w:t>
            </w:r>
          </w:p>
        </w:tc>
        <w:tc>
          <w:tcPr>
            <w:tcW w:w="1613"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项目拟使用的车辆、场地等情况</w:t>
            </w:r>
          </w:p>
        </w:tc>
        <w:tc>
          <w:tcPr>
            <w:tcW w:w="951"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5</w:t>
            </w:r>
          </w:p>
        </w:tc>
        <w:tc>
          <w:tcPr>
            <w:tcW w:w="5410" w:type="dxa"/>
            <w:tcBorders>
              <w:top w:val="single" w:color="auto" w:sz="4" w:space="0"/>
              <w:left w:val="single" w:color="auto" w:sz="4" w:space="0"/>
              <w:bottom w:val="single" w:color="auto" w:sz="4" w:space="0"/>
              <w:right w:val="single" w:color="auto" w:sz="4" w:space="0"/>
            </w:tcBorders>
          </w:tcPr>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评分内容：对比投标人经药监局验收合格（投标人的《医疗器械经营许可证》及《第二类医疗器械经营备案凭证》库房地址需包含），且在营的（不含在建、筹建）医疗器械仓库面积（以房产证或租赁合同为准）进行评分。</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仓储面积</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1、仓库面积＜</w:t>
            </w:r>
            <w:r>
              <w:rPr>
                <w:rFonts w:hAnsi="宋体"/>
                <w:color w:val="000000" w:themeColor="text1"/>
                <w:sz w:val="20"/>
                <w:szCs w:val="20"/>
                <w14:textFill>
                  <w14:solidFill>
                    <w14:schemeClr w14:val="tx1"/>
                  </w14:solidFill>
                </w14:textFill>
              </w:rPr>
              <w:t>25</w:t>
            </w:r>
            <w:r>
              <w:rPr>
                <w:rFonts w:hint="eastAsia" w:hAnsi="宋体"/>
                <w:color w:val="000000" w:themeColor="text1"/>
                <w:sz w:val="20"/>
                <w:szCs w:val="20"/>
                <w14:textFill>
                  <w14:solidFill>
                    <w14:schemeClr w14:val="tx1"/>
                  </w14:solidFill>
                </w14:textFill>
              </w:rPr>
              <w:t>00平方米，不得分；</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2、2500平方米≤仓库面积＜5000平方米，得1分；</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3、仓库面积≥</w:t>
            </w:r>
            <w:r>
              <w:rPr>
                <w:rFonts w:hAnsi="宋体"/>
                <w:color w:val="000000" w:themeColor="text1"/>
                <w:sz w:val="20"/>
                <w:szCs w:val="20"/>
                <w14:textFill>
                  <w14:solidFill>
                    <w14:schemeClr w14:val="tx1"/>
                  </w14:solidFill>
                </w14:textFill>
              </w:rPr>
              <w:t>50</w:t>
            </w:r>
            <w:r>
              <w:rPr>
                <w:rFonts w:hint="eastAsia" w:hAnsi="宋体"/>
                <w:color w:val="000000" w:themeColor="text1"/>
                <w:sz w:val="20"/>
                <w:szCs w:val="20"/>
                <w14:textFill>
                  <w14:solidFill>
                    <w14:schemeClr w14:val="tx1"/>
                  </w14:solidFill>
                </w14:textFill>
              </w:rPr>
              <w:t>00平方米，得2分；</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冷库容积</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1、冷库容积＜500立方米，不得分；</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2、500立方米≤冷库容积＜1000立方米，得1分；</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3、冷库容积≥1000立方米，得2分；</w:t>
            </w:r>
          </w:p>
          <w:p>
            <w:pPr>
              <w:jc w:val="left"/>
              <w:rPr>
                <w:rFonts w:hAnsi="宋体"/>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运输车辆</w:t>
            </w:r>
          </w:p>
          <w:p>
            <w:pPr>
              <w:jc w:val="left"/>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1、</w:t>
            </w:r>
            <w:r>
              <w:rPr>
                <w:rFonts w:hAnsi="宋体"/>
                <w:color w:val="000000" w:themeColor="text1"/>
                <w:sz w:val="20"/>
                <w:szCs w:val="20"/>
                <w14:textFill>
                  <w14:solidFill>
                    <w14:schemeClr w14:val="tx1"/>
                  </w14:solidFill>
                </w14:textFill>
              </w:rPr>
              <w:t>自有产权的配送车辆≥2辆，其中冷链车至少有1辆，满足以上车辆要求的得</w:t>
            </w:r>
            <w:r>
              <w:rPr>
                <w:rFonts w:hint="eastAsia" w:hAnsi="宋体"/>
                <w:color w:val="000000" w:themeColor="text1"/>
                <w:sz w:val="20"/>
                <w:szCs w:val="20"/>
                <w14:textFill>
                  <w14:solidFill>
                    <w14:schemeClr w14:val="tx1"/>
                  </w14:solidFill>
                </w14:textFill>
              </w:rPr>
              <w:t>1</w:t>
            </w:r>
            <w:r>
              <w:rPr>
                <w:rFonts w:hAnsi="宋体"/>
                <w:color w:val="000000" w:themeColor="text1"/>
                <w:sz w:val="20"/>
                <w:szCs w:val="20"/>
                <w14:textFill>
                  <w14:solidFill>
                    <w14:schemeClr w14:val="tx1"/>
                  </w14:solidFill>
                </w14:textFill>
              </w:rPr>
              <w:t>分</w:t>
            </w:r>
            <w:r>
              <w:rPr>
                <w:rFonts w:hint="eastAsia" w:hAnsi="宋体"/>
                <w:color w:val="000000" w:themeColor="text1"/>
                <w:sz w:val="20"/>
                <w:szCs w:val="20"/>
                <w14:textFill>
                  <w14:solidFill>
                    <w14:schemeClr w14:val="tx1"/>
                  </w14:solidFill>
                </w14:textFill>
              </w:rPr>
              <w:t>，不满足，不得分。</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（二）评分依据:</w:t>
            </w:r>
          </w:p>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要求投标人提供</w:t>
            </w:r>
            <w:r>
              <w:rPr>
                <w:rFonts w:hint="eastAsia" w:hAnsi="宋体"/>
                <w:color w:val="000000" w:themeColor="text1"/>
                <w:sz w:val="20"/>
                <w:szCs w:val="20"/>
                <w14:textFill>
                  <w14:solidFill>
                    <w14:schemeClr w14:val="tx1"/>
                  </w14:solidFill>
                </w14:textFill>
              </w:rPr>
              <w:t>房产证或租赁合同，车辆行驶证复印件</w:t>
            </w:r>
            <w:r>
              <w:rPr>
                <w:rFonts w:hint="eastAsia" w:ascii="宋体" w:hAnsi="宋体"/>
                <w:color w:val="000000" w:themeColor="text1"/>
                <w:sz w:val="20"/>
                <w:szCs w:val="20"/>
                <w14:textFill>
                  <w14:solidFill>
                    <w14:schemeClr w14:val="tx1"/>
                  </w14:solidFill>
                </w14:textFill>
              </w:rPr>
              <w:t>作为得分依据。未提供承诺或承诺内容不满足要求均不得分。</w:t>
            </w:r>
          </w:p>
        </w:tc>
      </w:tr>
    </w:tbl>
    <w:p>
      <w:pPr>
        <w:pStyle w:val="2"/>
        <w:numPr>
          <w:numId w:val="0"/>
        </w:numPr>
        <w:rPr>
          <w:rFonts w:hint="eastAsia" w:ascii="宋体" w:hAnsi="宋体" w:eastAsia="宋体" w:cs="宋体"/>
          <w:kern w:val="0"/>
          <w:sz w:val="20"/>
          <w:szCs w:val="2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BDB1E"/>
    <w:multiLevelType w:val="singleLevel"/>
    <w:tmpl w:val="FD3BDB1E"/>
    <w:lvl w:ilvl="0" w:tentative="0">
      <w:start w:val="3"/>
      <w:numFmt w:val="chineseCounting"/>
      <w:suff w:val="nothing"/>
      <w:lvlText w:val="%1、"/>
      <w:lvlJc w:val="left"/>
      <w:rPr>
        <w:rFonts w:hint="eastAsia"/>
      </w:rPr>
    </w:lvl>
  </w:abstractNum>
  <w:abstractNum w:abstractNumId="1">
    <w:nsid w:val="65FF445A"/>
    <w:multiLevelType w:val="multilevel"/>
    <w:tmpl w:val="65FF44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GY1ZTQ4OGJmY2IwYWQ4MmE5Zjk0NjM5MTNjMDEifQ=="/>
  </w:docVars>
  <w:rsids>
    <w:rsidRoot w:val="00000000"/>
    <w:rsid w:val="20ED4A8E"/>
    <w:rsid w:val="311A7DC8"/>
    <w:rsid w:val="769C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935</Words>
  <Characters>980</Characters>
  <Lines>0</Lines>
  <Paragraphs>0</Paragraphs>
  <TotalTime>1</TotalTime>
  <ScaleCrop>false</ScaleCrop>
  <LinksUpToDate>false</LinksUpToDate>
  <CharactersWithSpaces>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独白的倒影/</cp:lastModifiedBy>
  <dcterms:modified xsi:type="dcterms:W3CDTF">2023-03-29T09:26:01Z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277ABE97E82240979ECA7DAE24249A2A</vt:lpwstr>
  </property>
</Properties>
</file>