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rPr>
      </w:pPr>
      <w:r>
        <w:rPr>
          <w:rFonts w:hint="eastAsia"/>
          <w:b/>
          <w:bCs/>
          <w:sz w:val="28"/>
          <w:szCs w:val="36"/>
        </w:rPr>
        <w:t>全自动生化分析仪主要参数</w:t>
      </w:r>
    </w:p>
    <w:p>
      <w:pPr>
        <w:rPr>
          <w:rFonts w:hint="eastAsia" w:ascii="宋体" w:hAnsi="宋体" w:eastAsia="宋体" w:cs="宋体"/>
          <w:sz w:val="28"/>
          <w:szCs w:val="28"/>
        </w:rPr>
      </w:pPr>
      <w:r>
        <w:rPr>
          <w:rFonts w:hint="eastAsia" w:ascii="宋体" w:hAnsi="宋体" w:eastAsia="宋体" w:cs="宋体"/>
          <w:sz w:val="28"/>
          <w:szCs w:val="28"/>
        </w:rPr>
        <w:t>1、检测速度：总测试速度≥2900测试／小时，比色法速度：≥2000测试／小时，电解质部分900测试／小时；</w:t>
      </w:r>
    </w:p>
    <w:p>
      <w:pPr>
        <w:rPr>
          <w:rFonts w:hint="eastAsia" w:ascii="宋体" w:hAnsi="宋体" w:eastAsia="宋体" w:cs="宋体"/>
          <w:sz w:val="28"/>
          <w:szCs w:val="28"/>
        </w:rPr>
      </w:pPr>
      <w:r>
        <w:rPr>
          <w:rFonts w:hint="eastAsia" w:ascii="宋体" w:hAnsi="宋体" w:eastAsia="宋体" w:cs="宋体"/>
          <w:sz w:val="28"/>
          <w:szCs w:val="28"/>
        </w:rPr>
        <w:t>2、可进行常规生化，特定蛋白，药物浓度，电解质等项目检测，其中离子选择性电极（Na、K、C1电极）采用长寿命液态膜技术，独立式设计，可根据需要进行单个电极更换；</w:t>
      </w:r>
    </w:p>
    <w:p>
      <w:pPr>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、反应系统：采用循环水浴控温方式，防腐设计，温度精确控制在37℃±0. 1℃;</w:t>
      </w:r>
    </w:p>
    <w:p>
      <w:pPr>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、光学系统：无相差蚀刻凹面光栅，信号识别率高、传输准确便捷，吸光度线性范围：0~3. 0ABS;</w:t>
      </w:r>
    </w:p>
    <w:p>
      <w:pPr>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、分析方法：具有终点法，2点终点法，自身空白终点法，样品空白终点法，动力学法，2点动力学法等20种以上；</w:t>
      </w:r>
    </w:p>
    <w:p>
      <w:pPr>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、可进行样本自动稀释和浓缩检测及对异常结果标本实行实时或批量自动重检；</w:t>
      </w:r>
    </w:p>
    <w:p>
      <w:pPr>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rPr>
        <w:t>、可同时开展项目：可提供100种以上的检测项目；所有的试剂参数自动下载，无需手工输入，实现无纸化操作，试剂容量屏幕显示清晰、一目了然；</w:t>
      </w:r>
    </w:p>
    <w:p>
      <w:pPr>
        <w:rPr>
          <w:rFonts w:hint="eastAsia" w:ascii="宋体" w:hAnsi="宋体" w:eastAsia="宋体" w:cs="宋体"/>
          <w:sz w:val="28"/>
          <w:szCs w:val="28"/>
        </w:rPr>
      </w:pPr>
      <w:r>
        <w:rPr>
          <w:rFonts w:hint="eastAsia" w:ascii="宋体" w:hAnsi="宋体" w:eastAsia="宋体" w:cs="宋体"/>
          <w:sz w:val="28"/>
          <w:szCs w:val="28"/>
          <w:lang w:val="en-US" w:eastAsia="zh-CN"/>
        </w:rPr>
        <w:t>8</w:t>
      </w:r>
      <w:r>
        <w:rPr>
          <w:rFonts w:hint="eastAsia" w:ascii="宋体" w:hAnsi="宋体" w:eastAsia="宋体" w:cs="宋体"/>
          <w:sz w:val="28"/>
          <w:szCs w:val="28"/>
        </w:rPr>
        <w:t>、样本类型：样本类型包括血清、血浆、尿液、脑脊液，全血；可提供脂血，黄疸，溶血等血清指数检测；</w:t>
      </w:r>
    </w:p>
    <w:p>
      <w:pPr>
        <w:rPr>
          <w:rFonts w:hint="eastAsia" w:ascii="宋体" w:hAnsi="宋体" w:eastAsia="宋体" w:cs="宋体"/>
          <w:sz w:val="28"/>
          <w:szCs w:val="28"/>
        </w:rPr>
      </w:pPr>
      <w:r>
        <w:rPr>
          <w:rFonts w:hint="eastAsia" w:ascii="宋体" w:hAnsi="宋体" w:eastAsia="宋体" w:cs="宋体"/>
          <w:sz w:val="28"/>
          <w:szCs w:val="28"/>
          <w:lang w:val="en-US" w:eastAsia="zh-CN"/>
        </w:rPr>
        <w:t>9</w:t>
      </w:r>
      <w:r>
        <w:rPr>
          <w:rFonts w:hint="eastAsia" w:ascii="宋体" w:hAnsi="宋体" w:eastAsia="宋体" w:cs="宋体"/>
          <w:sz w:val="28"/>
          <w:szCs w:val="28"/>
        </w:rPr>
        <w:t>、试剂系统：可自动装、卸载试剂，试剂位≥70个，同时可开展项目70个，且不分单、双试剂；</w:t>
      </w:r>
    </w:p>
    <w:p>
      <w:pPr>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0</w:t>
      </w:r>
      <w:r>
        <w:rPr>
          <w:rFonts w:hint="eastAsia" w:ascii="宋体" w:hAnsi="宋体" w:eastAsia="宋体" w:cs="宋体"/>
          <w:sz w:val="28"/>
          <w:szCs w:val="28"/>
        </w:rPr>
        <w:t>、系统化设计：厂家必须能提供与仪器同品牌的配套试剂、定标物、质控品；能提供所有检测试剂的可溯源性文件及不确定度；供货商必须有厂家提供的试剂供应授权书；可提供全球化的实验室质量比对服务，实现与国际先进实验室结果的可比性；</w:t>
      </w:r>
    </w:p>
    <w:p>
      <w:pPr>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1</w:t>
      </w:r>
      <w:r>
        <w:rPr>
          <w:rFonts w:hint="eastAsia" w:ascii="宋体" w:hAnsi="宋体" w:eastAsia="宋体" w:cs="宋体"/>
          <w:sz w:val="28"/>
          <w:szCs w:val="28"/>
        </w:rPr>
        <w:t>、轨道式进样方式，同时在机样品数量300个，可连续装载；样品轨道系统为多轨道设计，拥有自动折返重检及独特的模块样本缓存轨道等四轨道系统；</w:t>
      </w:r>
    </w:p>
    <w:p>
      <w:pPr>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2</w:t>
      </w:r>
      <w:r>
        <w:rPr>
          <w:rFonts w:hint="eastAsia" w:ascii="宋体" w:hAnsi="宋体" w:eastAsia="宋体" w:cs="宋体"/>
          <w:sz w:val="28"/>
          <w:szCs w:val="28"/>
        </w:rPr>
        <w:t>、样本缓冲轨道模块可确保样本架传输不受任何限制，实现流程最优化。在样本缓存轨道模块内部，任何位置的样本架均可以被传输到主轨道，同时也能被传输到模块内部进行加样；且均有一个备用样本架进样口，可供应急使用，以减少故障发生时造成的损失。</w:t>
      </w:r>
    </w:p>
    <w:p>
      <w:r>
        <w:rPr>
          <w:rFonts w:hint="eastAsia" w:ascii="宋体" w:hAnsi="宋体" w:eastAsia="宋体" w:cs="宋体"/>
          <w:sz w:val="28"/>
          <w:szCs w:val="28"/>
        </w:rPr>
        <w:t>1</w:t>
      </w:r>
      <w:r>
        <w:rPr>
          <w:rFonts w:hint="eastAsia" w:ascii="宋体" w:hAnsi="宋体" w:eastAsia="宋体" w:cs="宋体"/>
          <w:sz w:val="28"/>
          <w:szCs w:val="28"/>
          <w:lang w:val="en-US" w:eastAsia="zh-CN"/>
        </w:rPr>
        <w:t>3</w:t>
      </w:r>
      <w:bookmarkStart w:id="0" w:name="_GoBack"/>
      <w:bookmarkEnd w:id="0"/>
      <w:r>
        <w:rPr>
          <w:rFonts w:hint="eastAsia" w:ascii="宋体" w:hAnsi="宋体" w:eastAsia="宋体" w:cs="宋体"/>
          <w:sz w:val="28"/>
          <w:szCs w:val="28"/>
        </w:rPr>
        <w:t>、完善的电子服务功能：产品信息自动更新，应用参数自动下载，电子化文件归档管理。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3E22FC"/>
    <w:rsid w:val="29486F52"/>
    <w:rsid w:val="2A387A1D"/>
    <w:rsid w:val="395C11A0"/>
    <w:rsid w:val="6515070C"/>
    <w:rsid w:val="688B0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93</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独白的倒影/</cp:lastModifiedBy>
  <dcterms:modified xsi:type="dcterms:W3CDTF">2022-03-05T10:53:55Z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