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8"/>
          <w:szCs w:val="48"/>
          <w:lang w:eastAsia="zh-CN"/>
        </w:rPr>
      </w:pPr>
      <w:r>
        <w:rPr>
          <w:rFonts w:hint="eastAsia" w:ascii="仿宋_GB2312" w:eastAsia="仿宋_GB2312"/>
          <w:b/>
          <w:sz w:val="48"/>
          <w:szCs w:val="48"/>
        </w:rPr>
        <w:t>净化区域维保服务</w:t>
      </w:r>
      <w:r>
        <w:rPr>
          <w:rFonts w:hint="eastAsia" w:ascii="仿宋_GB2312" w:eastAsia="仿宋_GB2312"/>
          <w:b/>
          <w:sz w:val="48"/>
          <w:szCs w:val="48"/>
          <w:lang w:eastAsia="zh-CN"/>
        </w:rPr>
        <w:t>内容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ind w:firstLine="482" w:firstLineChars="200"/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维保范围：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包含但不限于16号楼的洁净手术部18间手术室及辅房用房、16号楼5间血液病房、16号楼ICU病房、供应室、18号楼眼科手术室、6号楼血液透析室、10号楼静配中心、2号楼脑病科IC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U、3号肺病ICU、发热门诊、18号楼内镜中心的净化空调系统，以及净化区域内的自动门、环境控制（即暖通专业，包括通风、温湿度、洁净度、压力梯度等）、低压配电（动力及照明）、强弱电（网络及监控）、自控、门控、医气系统、给排水、医气管道系统、装饰装修、PLC可编程智能控制系统等设备及附属设备的运行维护工作，内容包括各设备的检测、维护保养（含巡检、月检、季检、半年检、年检），和所辖设备及附属设备各类配合监护、及意外损失、正常更换的低值设备、易耗品（价值100元以下含100元）恢复，以保证各场所正常工作，提高设备效能。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8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8"/>
          <w:sz w:val="24"/>
          <w:szCs w:val="24"/>
          <w:lang w:val="en-US" w:eastAsia="zh-CN"/>
        </w:rPr>
        <w:t>净化项目内容具体分化如下：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（1）室外模块机组、循环水系统（手术室2台、血液病房1台、ICU 1台、内镜中心1台、供应室1台、血液透析中心1台、肺病ICU 1台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eastAsia="zh-CN"/>
        </w:rPr>
        <w:t>、静配中心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3台</w:t>
      </w: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（2）恒温恒湿净化空调系统（手术室20台空气处理机组、3台新风机组；血液病房5台空气处理机组、1台新风机组；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eastAsia="zh-CN"/>
        </w:rPr>
        <w:t>发热门诊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6台新风机组、6台排风机组；</w:t>
      </w: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ICU风机盘管；眼科手术室1台空气处理机组；供应室1台空气处理机组；内镜中心1台新、排风交换机；血液透析中心1台；肺病ICU 1台）；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（3）空气处理自动控制系统（手术室20台空气处理机组、3台新风机组；血液病房5台空气处理机组、1台新风机组；ICU风机盘管；眼科手术室1台空气处理机组；供应室1台空气处理机组；血液透析中心1台；肺病ICU 1台）；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（4）电气、动力配电箱系统（手术室、ICU、血液病房、供应室、眼科手术室、内镜中心、血液透析中心、肺病ICU）；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（5）医用气密自动门系统（手术室21套、血液病房6套、ICU 2套、眼科手术室2套、内镜中心6套、肺病ICU 6套、血液透析中心1套）；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（6）医用汇流排及气体管道系统；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（7）照明、呼叫对讲、强弱电系统；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（8）装饰、医用刷手池、给排水、麻醉柜等三柜一台。</w:t>
      </w:r>
    </w:p>
    <w:p>
      <w:pPr>
        <w:pStyle w:val="2"/>
        <w:rPr>
          <w:rFonts w:hint="eastAsia"/>
        </w:rPr>
      </w:pPr>
    </w:p>
    <w:p>
      <w:pPr>
        <w:jc w:val="both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维保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范围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、维保内容、维保效果、易损零配件及维保用品范围包括上述1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-2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所列的内容和范围，竞选人可根据竣工图纸、各专业系统的技术特点和自身技术水平对本系统的维保内容、维保效果及易损品定义范围进行拓展。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F95A"/>
    <w:multiLevelType w:val="singleLevel"/>
    <w:tmpl w:val="1F77F95A"/>
    <w:lvl w:ilvl="0" w:tentative="0">
      <w:start w:val="2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2022-02-18T08:38:36Z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