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eastAsia="zh-CN"/>
        </w:rPr>
        <w:t>净化区域维保服务</w:t>
      </w:r>
      <w:r>
        <w:rPr>
          <w:rFonts w:hint="eastAsia"/>
          <w:b/>
          <w:bCs/>
          <w:sz w:val="36"/>
          <w:szCs w:val="44"/>
        </w:rPr>
        <w:t>方案推荐书目录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维保报价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公司2020年财务状况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52E1E"/>
    <w:rsid w:val="2B1A1C68"/>
    <w:rsid w:val="347E36F4"/>
    <w:rsid w:val="49793CEA"/>
    <w:rsid w:val="4D8233CA"/>
    <w:rsid w:val="5F8B64CB"/>
    <w:rsid w:val="6BB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cp:lastPrinted>2018-08-03T00:02:00Z</cp:lastPrinted>
  <dcterms:modified xsi:type="dcterms:W3CDTF">2022-02-18T08:29:41Z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