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全自动核酸提纯及荧光PCR分析系统技术参数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适用标本为血清、血浆、全血、分泌物、新鲜组织、组织切片等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处理标本体积0.05-5ml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混检、单检。不同样本、不同检测可同时同批处理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标本通量96个/批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四个样本处理时间：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25分钟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96个样本处理时间：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65分钟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首批核酸定量分析检测时间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2.5小时，之后每批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1小时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从原始管上机、提取、模板配置、PCR扩增全程自动化完成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移液结构：多组多通道分功能移液器结构，避免交叉污染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信息录入：自动条码录入，自动识别标本类型和实验类型避免选孔错误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液面检测：自动液面识别、无需将标本吸出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试剂录入：试剂自动条码录入，自动配置，避免人工放错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试剂配置平台：根据实验类型自动配置模板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自动贴膜平台：自动贴膜，避免扩增污染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扩增分析：自动选择PCR实验参数；自动结果分析，发报表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PCR内置机械手，自动处理和补充扩增板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加热平台：室温~95 ℃精确控制，全包围加热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净化层流全外排通风系统，内外风机自动全闭环控制，避免实验、人员、实验室污染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内置初、高效过滤器，对实验室无要求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多组分功能移液器，避免交叉污染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内置紫外消毒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内置2台4通道96孔扩增仪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采用固态激光冷光源，无需更换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光电倍增管逐孔扫描，无边缘效应，灵敏度更高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标本、试剂、耗材自动条形码录入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与LIS共享数据库  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D858"/>
    <w:multiLevelType w:val="singleLevel"/>
    <w:tmpl w:val="00A6D8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64DB8"/>
    <w:rsid w:val="536958CA"/>
    <w:rsid w:val="69E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character" w:customStyle="1" w:styleId="6">
    <w:name w:val="_Style 3"/>
    <w:basedOn w:val="4"/>
    <w:qFormat/>
    <w:uiPriority w:val="21"/>
    <w:rPr>
      <w:b/>
      <w:i/>
      <w:sz w:val="24"/>
      <w:szCs w:val="24"/>
      <w:u w:val="single"/>
    </w:rPr>
  </w:style>
  <w:style w:type="character" w:customStyle="1" w:styleId="7">
    <w:name w:val="_Style 4"/>
    <w:basedOn w:val="4"/>
    <w:qFormat/>
    <w:uiPriority w:val="21"/>
    <w:rPr>
      <w:b/>
      <w:i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2021-03-14T10:20:25Z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493396669_btnclosed</vt:lpwstr>
  </property>
</Properties>
</file>