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11830D">
      <w:pPr>
        <w:jc w:val="center"/>
        <w:rPr>
          <w:rFonts w:asciiTheme="minorEastAsia" w:hAnsiTheme="minorEastAsia"/>
          <w:b/>
          <w:sz w:val="44"/>
          <w:szCs w:val="44"/>
        </w:rPr>
      </w:pPr>
    </w:p>
    <w:p w14:paraId="63DD5E17">
      <w:pPr>
        <w:jc w:val="center"/>
        <w:rPr>
          <w:rFonts w:asciiTheme="minorEastAsia" w:hAnsiTheme="minorEastAsia"/>
          <w:b/>
          <w:sz w:val="44"/>
          <w:szCs w:val="44"/>
        </w:rPr>
      </w:pPr>
    </w:p>
    <w:p w14:paraId="3E6F866D">
      <w:pPr>
        <w:jc w:val="center"/>
        <w:rPr>
          <w:rFonts w:cs="宋体" w:asciiTheme="minorEastAsia" w:hAnsiTheme="minorEastAsia"/>
          <w:b/>
          <w:sz w:val="48"/>
          <w:szCs w:val="48"/>
        </w:rPr>
      </w:pPr>
    </w:p>
    <w:p w14:paraId="5784D6EB">
      <w:pPr>
        <w:jc w:val="center"/>
        <w:outlineLvl w:val="0"/>
        <w:rPr>
          <w:rFonts w:ascii="黑体" w:hAnsi="黑体" w:eastAsia="黑体"/>
          <w:sz w:val="44"/>
          <w:szCs w:val="44"/>
        </w:rPr>
      </w:pPr>
      <w:bookmarkStart w:id="0" w:name="_Toc167898779"/>
      <w:r>
        <w:rPr>
          <w:rFonts w:hint="eastAsia" w:ascii="黑体" w:hAnsi="黑体" w:eastAsia="黑体"/>
          <w:sz w:val="44"/>
          <w:szCs w:val="44"/>
        </w:rPr>
        <w:t>五邑中医院</w:t>
      </w:r>
      <w:bookmarkEnd w:id="0"/>
    </w:p>
    <w:p w14:paraId="1E35CE9D">
      <w:pPr>
        <w:jc w:val="center"/>
        <w:outlineLvl w:val="0"/>
        <w:rPr>
          <w:rFonts w:ascii="黑体" w:hAnsi="黑体" w:eastAsia="黑体"/>
          <w:sz w:val="44"/>
          <w:szCs w:val="44"/>
        </w:rPr>
      </w:pPr>
      <w:bookmarkStart w:id="1" w:name="_Toc167898780"/>
      <w:r>
        <w:rPr>
          <w:rFonts w:hint="eastAsia" w:ascii="黑体" w:hAnsi="黑体" w:eastAsia="黑体"/>
          <w:sz w:val="44"/>
          <w:szCs w:val="44"/>
        </w:rPr>
        <w:t>智慧中医院创新运营管理系统（HRP）</w:t>
      </w:r>
      <w:bookmarkEnd w:id="1"/>
    </w:p>
    <w:p w14:paraId="11441D54">
      <w:pPr>
        <w:jc w:val="center"/>
        <w:outlineLvl w:val="0"/>
        <w:rPr>
          <w:rFonts w:ascii="黑体" w:hAnsi="黑体" w:eastAsia="黑体"/>
          <w:sz w:val="44"/>
          <w:szCs w:val="44"/>
        </w:rPr>
      </w:pPr>
      <w:bookmarkStart w:id="2" w:name="_Toc167898781"/>
      <w:r>
        <w:rPr>
          <w:rFonts w:hint="eastAsia" w:ascii="黑体" w:hAnsi="黑体" w:eastAsia="黑体"/>
          <w:sz w:val="44"/>
          <w:szCs w:val="44"/>
        </w:rPr>
        <w:t>网上报销系统操作手册</w:t>
      </w:r>
      <w:bookmarkEnd w:id="2"/>
    </w:p>
    <w:p w14:paraId="7D25CD25">
      <w:pPr>
        <w:jc w:val="center"/>
        <w:rPr>
          <w:rFonts w:asciiTheme="minorEastAsia" w:hAnsiTheme="minorEastAsia"/>
          <w:b/>
          <w:sz w:val="44"/>
          <w:szCs w:val="44"/>
        </w:rPr>
      </w:pPr>
      <w:r>
        <w:rPr>
          <w:rFonts w:hint="eastAsia" w:ascii="黑体" w:hAnsi="黑体" w:eastAsia="黑体"/>
          <w:sz w:val="44"/>
          <w:szCs w:val="44"/>
        </w:rPr>
        <w:t>—其他事项报销单</w:t>
      </w:r>
    </w:p>
    <w:p w14:paraId="2E3BF609">
      <w:pPr>
        <w:jc w:val="center"/>
        <w:rPr>
          <w:rFonts w:asciiTheme="minorEastAsia" w:hAnsiTheme="minorEastAsia"/>
          <w:b/>
          <w:sz w:val="44"/>
          <w:szCs w:val="44"/>
        </w:rPr>
      </w:pPr>
    </w:p>
    <w:p w14:paraId="4D5A78D5">
      <w:pPr>
        <w:jc w:val="center"/>
        <w:rPr>
          <w:rFonts w:asciiTheme="minorEastAsia" w:hAnsiTheme="minorEastAsia"/>
          <w:b/>
          <w:sz w:val="44"/>
          <w:szCs w:val="44"/>
        </w:rPr>
      </w:pPr>
    </w:p>
    <w:p w14:paraId="22DA5ABF">
      <w:pPr>
        <w:jc w:val="center"/>
        <w:rPr>
          <w:rFonts w:asciiTheme="minorEastAsia" w:hAnsiTheme="minorEastAsia"/>
          <w:b/>
          <w:sz w:val="44"/>
          <w:szCs w:val="44"/>
        </w:rPr>
      </w:pPr>
    </w:p>
    <w:p w14:paraId="2DD82349">
      <w:pPr>
        <w:jc w:val="center"/>
        <w:rPr>
          <w:rFonts w:asciiTheme="minorEastAsia" w:hAnsiTheme="minorEastAsia"/>
          <w:b/>
          <w:sz w:val="44"/>
          <w:szCs w:val="44"/>
        </w:rPr>
      </w:pPr>
    </w:p>
    <w:p w14:paraId="57CE6F73">
      <w:pPr>
        <w:jc w:val="center"/>
        <w:rPr>
          <w:rFonts w:asciiTheme="minorEastAsia" w:hAnsiTheme="minorEastAsia"/>
          <w:b/>
          <w:sz w:val="44"/>
          <w:szCs w:val="44"/>
        </w:rPr>
      </w:pPr>
    </w:p>
    <w:p w14:paraId="25967701">
      <w:pPr>
        <w:jc w:val="center"/>
        <w:rPr>
          <w:rFonts w:asciiTheme="minorEastAsia" w:hAnsiTheme="minorEastAsia"/>
          <w:b/>
          <w:sz w:val="44"/>
          <w:szCs w:val="44"/>
        </w:rPr>
      </w:pPr>
    </w:p>
    <w:p w14:paraId="18602E3E">
      <w:pPr>
        <w:jc w:val="center"/>
        <w:rPr>
          <w:rFonts w:asciiTheme="minorEastAsia" w:hAnsiTheme="minorEastAsia"/>
          <w:b/>
          <w:sz w:val="44"/>
          <w:szCs w:val="44"/>
        </w:rPr>
      </w:pPr>
    </w:p>
    <w:p w14:paraId="3CDAC1F0">
      <w:pPr>
        <w:jc w:val="center"/>
        <w:rPr>
          <w:rFonts w:asciiTheme="minorEastAsia" w:hAnsiTheme="minorEastAsia"/>
          <w:b/>
          <w:sz w:val="44"/>
          <w:szCs w:val="44"/>
        </w:rPr>
      </w:pPr>
    </w:p>
    <w:p w14:paraId="2F4EDD9E">
      <w:pPr>
        <w:jc w:val="center"/>
        <w:rPr>
          <w:rFonts w:asciiTheme="minorEastAsia" w:hAnsiTheme="minorEastAsia"/>
          <w:b/>
          <w:sz w:val="44"/>
          <w:szCs w:val="44"/>
        </w:rPr>
      </w:pPr>
      <w:r>
        <w:rPr>
          <w:rFonts w:hint="eastAsia" w:asciiTheme="minorEastAsia" w:hAnsiTheme="minorEastAsia"/>
          <w:b/>
          <w:sz w:val="44"/>
          <w:szCs w:val="44"/>
        </w:rPr>
        <w:t>2</w:t>
      </w:r>
      <w:r>
        <w:rPr>
          <w:rFonts w:asciiTheme="minorEastAsia" w:hAnsiTheme="minorEastAsia"/>
          <w:b/>
          <w:sz w:val="44"/>
          <w:szCs w:val="44"/>
        </w:rPr>
        <w:t>023</w:t>
      </w:r>
      <w:r>
        <w:rPr>
          <w:rFonts w:hint="eastAsia" w:asciiTheme="minorEastAsia" w:hAnsiTheme="minorEastAsia"/>
          <w:b/>
          <w:sz w:val="44"/>
          <w:szCs w:val="44"/>
        </w:rPr>
        <w:t>年1</w:t>
      </w:r>
      <w:r>
        <w:rPr>
          <w:rFonts w:asciiTheme="minorEastAsia" w:hAnsiTheme="minorEastAsia"/>
          <w:b/>
          <w:sz w:val="44"/>
          <w:szCs w:val="44"/>
        </w:rPr>
        <w:t>2</w:t>
      </w:r>
      <w:r>
        <w:rPr>
          <w:rFonts w:hint="eastAsia" w:asciiTheme="minorEastAsia" w:hAnsiTheme="minorEastAsia"/>
          <w:b/>
          <w:sz w:val="44"/>
          <w:szCs w:val="44"/>
        </w:rPr>
        <w:t>月</w:t>
      </w:r>
    </w:p>
    <w:p w14:paraId="7F98D089">
      <w:pPr>
        <w:jc w:val="center"/>
        <w:rPr>
          <w:rFonts w:asciiTheme="minorEastAsia" w:hAnsiTheme="minorEastAsia"/>
          <w:b/>
          <w:sz w:val="44"/>
          <w:szCs w:val="44"/>
        </w:rPr>
      </w:pPr>
    </w:p>
    <w:p w14:paraId="24850551">
      <w:pPr>
        <w:jc w:val="center"/>
        <w:rPr>
          <w:rFonts w:asciiTheme="minorEastAsia" w:hAnsiTheme="minorEastAsia"/>
          <w:b/>
          <w:sz w:val="44"/>
          <w:szCs w:val="44"/>
        </w:rPr>
      </w:pPr>
    </w:p>
    <w:p w14:paraId="1E29BD7C">
      <w:pPr>
        <w:jc w:val="center"/>
        <w:rPr>
          <w:rFonts w:asciiTheme="minorEastAsia" w:hAnsiTheme="minorEastAsia"/>
          <w:b/>
          <w:sz w:val="44"/>
          <w:szCs w:val="44"/>
        </w:rPr>
      </w:pPr>
    </w:p>
    <w:p w14:paraId="4256F558">
      <w:pPr>
        <w:jc w:val="left"/>
        <w:rPr>
          <w:rFonts w:asciiTheme="minorEastAsia" w:hAnsiTheme="minorEastAsia"/>
          <w:b/>
          <w:sz w:val="44"/>
          <w:szCs w:val="44"/>
        </w:rPr>
      </w:pPr>
    </w:p>
    <w:p w14:paraId="1D0F0CC2">
      <w:pPr>
        <w:rPr>
          <w:rFonts w:asciiTheme="minorEastAsia" w:hAnsiTheme="minorEastAsia"/>
          <w:b/>
          <w:sz w:val="44"/>
          <w:szCs w:val="44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65693582">
      <w:pPr>
        <w:rPr>
          <w:rFonts w:asciiTheme="minorEastAsia" w:hAnsiTheme="minorEastAsia"/>
          <w:b/>
          <w:sz w:val="28"/>
          <w:szCs w:val="28"/>
        </w:rPr>
      </w:pPr>
    </w:p>
    <w:sdt>
      <w:sdtP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zh-CN"/>
        </w:rPr>
        <w:id w:val="-1411691226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</w:sdtEndPr>
      <w:sdtContent>
        <w:p w14:paraId="10369D90">
          <w:pPr>
            <w:pStyle w:val="25"/>
            <w:jc w:val="center"/>
          </w:pPr>
          <w:r>
            <w:rPr>
              <w:lang w:val="zh-CN"/>
            </w:rPr>
            <w:t>目录</w:t>
          </w:r>
        </w:p>
        <w:p w14:paraId="43AD935C">
          <w:pPr>
            <w:pStyle w:val="15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"_Toc167898779" </w:instrText>
          </w:r>
          <w:r>
            <w:fldChar w:fldCharType="separate"/>
          </w:r>
          <w:r>
            <w:rPr>
              <w:rStyle w:val="19"/>
              <w:rFonts w:ascii="黑体" w:hAnsi="黑体" w:eastAsia="黑体"/>
            </w:rPr>
            <w:t>五邑中医院</w:t>
          </w:r>
          <w:r>
            <w:tab/>
          </w:r>
          <w:r>
            <w:fldChar w:fldCharType="begin"/>
          </w:r>
          <w:r>
            <w:instrText xml:space="preserve"> PAGEREF _Toc167898779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74FB0BD5">
          <w:pPr>
            <w:pStyle w:val="15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"_Toc167898780" </w:instrText>
          </w:r>
          <w:r>
            <w:fldChar w:fldCharType="separate"/>
          </w:r>
          <w:r>
            <w:rPr>
              <w:rStyle w:val="19"/>
              <w:rFonts w:ascii="黑体" w:hAnsi="黑体" w:eastAsia="黑体"/>
            </w:rPr>
            <w:t>智慧中医院创新运营管理系统（HRP）</w:t>
          </w:r>
          <w:r>
            <w:tab/>
          </w:r>
          <w:r>
            <w:fldChar w:fldCharType="begin"/>
          </w:r>
          <w:r>
            <w:instrText xml:space="preserve"> PAGEREF _Toc167898780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5E01DB4B">
          <w:pPr>
            <w:pStyle w:val="15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"_Toc167898781" </w:instrText>
          </w:r>
          <w:r>
            <w:fldChar w:fldCharType="separate"/>
          </w:r>
          <w:r>
            <w:rPr>
              <w:rStyle w:val="19"/>
              <w:rFonts w:ascii="黑体" w:hAnsi="黑体" w:eastAsia="黑体"/>
            </w:rPr>
            <w:t>网上报销系统操作手册</w:t>
          </w:r>
          <w:r>
            <w:tab/>
          </w:r>
          <w:r>
            <w:fldChar w:fldCharType="begin"/>
          </w:r>
          <w:r>
            <w:instrText xml:space="preserve"> PAGEREF _Toc167898781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0846C243">
          <w:pPr>
            <w:pStyle w:val="15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"_Toc167898782" </w:instrText>
          </w:r>
          <w:r>
            <w:fldChar w:fldCharType="separate"/>
          </w:r>
          <w:r>
            <w:rPr>
              <w:rStyle w:val="19"/>
              <w:rFonts w:eastAsia="微软雅黑"/>
            </w:rPr>
            <w:t>1</w:t>
          </w:r>
          <w:r>
            <w:rPr>
              <w:rStyle w:val="19"/>
            </w:rPr>
            <w:t xml:space="preserve"> 业务流程</w:t>
          </w:r>
          <w:r>
            <w:tab/>
          </w:r>
          <w:r>
            <w:fldChar w:fldCharType="begin"/>
          </w:r>
          <w:r>
            <w:instrText xml:space="preserve"> PAGEREF _Toc167898782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1D973B0A">
          <w:pPr>
            <w:pStyle w:val="15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"_Toc167898783" </w:instrText>
          </w:r>
          <w:r>
            <w:fldChar w:fldCharType="separate"/>
          </w:r>
          <w:r>
            <w:rPr>
              <w:rStyle w:val="19"/>
              <w:rFonts w:eastAsia="微软雅黑"/>
            </w:rPr>
            <w:t>2</w:t>
          </w:r>
          <w:r>
            <w:rPr>
              <w:rStyle w:val="19"/>
            </w:rPr>
            <w:t xml:space="preserve"> 单点登录</w:t>
          </w:r>
          <w:r>
            <w:tab/>
          </w:r>
          <w:r>
            <w:fldChar w:fldCharType="begin"/>
          </w:r>
          <w:r>
            <w:instrText xml:space="preserve"> PAGEREF _Toc167898783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4DC0B909">
          <w:pPr>
            <w:pStyle w:val="16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"_Toc167898784" </w:instrText>
          </w:r>
          <w:r>
            <w:fldChar w:fldCharType="separate"/>
          </w:r>
          <w:r>
            <w:rPr>
              <w:rStyle w:val="19"/>
              <w:rFonts w:eastAsia="微软雅黑"/>
            </w:rPr>
            <w:t>2.1</w:t>
          </w:r>
          <w:r>
            <w:rPr>
              <w:rStyle w:val="19"/>
            </w:rPr>
            <w:t xml:space="preserve"> 院内pc端内网登录</w:t>
          </w:r>
          <w:r>
            <w:tab/>
          </w:r>
          <w:r>
            <w:fldChar w:fldCharType="begin"/>
          </w:r>
          <w:r>
            <w:instrText xml:space="preserve"> PAGEREF _Toc167898784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75877644">
          <w:pPr>
            <w:pStyle w:val="15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"_Toc167898785" </w:instrText>
          </w:r>
          <w:r>
            <w:fldChar w:fldCharType="separate"/>
          </w:r>
          <w:r>
            <w:rPr>
              <w:rStyle w:val="19"/>
              <w:rFonts w:eastAsia="微软雅黑"/>
            </w:rPr>
            <w:t>3</w:t>
          </w:r>
          <w:r>
            <w:rPr>
              <w:rStyle w:val="19"/>
            </w:rPr>
            <w:t xml:space="preserve"> 填报</w:t>
          </w:r>
          <w:r>
            <w:tab/>
          </w:r>
          <w:r>
            <w:fldChar w:fldCharType="begin"/>
          </w:r>
          <w:r>
            <w:instrText xml:space="preserve"> PAGEREF _Toc167898785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68D11366">
          <w:pPr>
            <w:pStyle w:val="11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"_Toc167898786" </w:instrText>
          </w:r>
          <w:r>
            <w:fldChar w:fldCharType="separate"/>
          </w:r>
          <w:r>
            <w:rPr>
              <w:rStyle w:val="19"/>
            </w:rPr>
            <w:t>3.1其他事项报销单</w:t>
          </w:r>
          <w:r>
            <w:tab/>
          </w:r>
          <w:r>
            <w:fldChar w:fldCharType="begin"/>
          </w:r>
          <w:r>
            <w:instrText xml:space="preserve"> PAGEREF _Toc167898786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37E22445">
          <w:pPr>
            <w:pStyle w:val="11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"_Toc167898787" </w:instrText>
          </w:r>
          <w:r>
            <w:fldChar w:fldCharType="separate"/>
          </w:r>
          <w:r>
            <w:rPr>
              <w:rStyle w:val="19"/>
            </w:rPr>
            <w:t>3.2填写报销单信息</w:t>
          </w:r>
          <w:r>
            <w:tab/>
          </w:r>
          <w:r>
            <w:fldChar w:fldCharType="begin"/>
          </w:r>
          <w:r>
            <w:instrText xml:space="preserve"> PAGEREF _Toc167898787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79963A56">
          <w:pPr>
            <w:pStyle w:val="11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"_Toc167898788" </w:instrText>
          </w:r>
          <w:r>
            <w:fldChar w:fldCharType="separate"/>
          </w:r>
          <w:r>
            <w:rPr>
              <w:rStyle w:val="19"/>
            </w:rPr>
            <w:t>3.3填写报销明细</w:t>
          </w:r>
          <w:r>
            <w:tab/>
          </w:r>
          <w:r>
            <w:fldChar w:fldCharType="begin"/>
          </w:r>
          <w:r>
            <w:instrText xml:space="preserve"> PAGEREF _Toc167898788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1348FC31">
          <w:pPr>
            <w:pStyle w:val="11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"_Toc167898789" </w:instrText>
          </w:r>
          <w:r>
            <w:fldChar w:fldCharType="separate"/>
          </w:r>
          <w:r>
            <w:rPr>
              <w:rStyle w:val="19"/>
            </w:rPr>
            <w:t>3.4填写收款方信息</w:t>
          </w:r>
          <w:r>
            <w:tab/>
          </w:r>
          <w:r>
            <w:fldChar w:fldCharType="begin"/>
          </w:r>
          <w:r>
            <w:instrText xml:space="preserve"> PAGEREF _Toc167898789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 w14:paraId="71FF9C85">
          <w:pPr>
            <w:pStyle w:val="15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"_Toc167898790" </w:instrText>
          </w:r>
          <w:r>
            <w:fldChar w:fldCharType="separate"/>
          </w:r>
          <w:r>
            <w:rPr>
              <w:rStyle w:val="19"/>
              <w:rFonts w:eastAsia="微软雅黑"/>
            </w:rPr>
            <w:t>4</w:t>
          </w:r>
          <w:r>
            <w:rPr>
              <w:rStyle w:val="19"/>
            </w:rPr>
            <w:t xml:space="preserve"> 提交</w:t>
          </w:r>
          <w:r>
            <w:tab/>
          </w:r>
          <w:r>
            <w:fldChar w:fldCharType="begin"/>
          </w:r>
          <w:r>
            <w:instrText xml:space="preserve"> PAGEREF _Toc167898790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 w14:paraId="76248769">
          <w:pPr>
            <w:pStyle w:val="15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"_Toc167898791" </w:instrText>
          </w:r>
          <w:r>
            <w:fldChar w:fldCharType="separate"/>
          </w:r>
          <w:r>
            <w:rPr>
              <w:rStyle w:val="19"/>
              <w:rFonts w:eastAsia="微软雅黑"/>
            </w:rPr>
            <w:t>5</w:t>
          </w:r>
          <w:r>
            <w:rPr>
              <w:rStyle w:val="19"/>
            </w:rPr>
            <w:t xml:space="preserve"> 查看</w:t>
          </w:r>
          <w:r>
            <w:tab/>
          </w:r>
          <w:r>
            <w:fldChar w:fldCharType="begin"/>
          </w:r>
          <w:r>
            <w:instrText xml:space="preserve"> PAGEREF _Toc167898791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 w14:paraId="726BB2F7">
          <w:pPr>
            <w:pStyle w:val="15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"_Toc167898792" </w:instrText>
          </w:r>
          <w:r>
            <w:fldChar w:fldCharType="separate"/>
          </w:r>
          <w:r>
            <w:rPr>
              <w:rStyle w:val="19"/>
              <w:rFonts w:eastAsia="微软雅黑"/>
            </w:rPr>
            <w:t>6</w:t>
          </w:r>
          <w:r>
            <w:rPr>
              <w:rStyle w:val="19"/>
            </w:rPr>
            <w:t xml:space="preserve"> 撤回</w:t>
          </w:r>
          <w:r>
            <w:tab/>
          </w:r>
          <w:r>
            <w:fldChar w:fldCharType="begin"/>
          </w:r>
          <w:r>
            <w:instrText xml:space="preserve"> PAGEREF _Toc167898792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 w14:paraId="28BD9642">
          <w:pPr>
            <w:pStyle w:val="15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"_Toc167898793" </w:instrText>
          </w:r>
          <w:r>
            <w:fldChar w:fldCharType="separate"/>
          </w:r>
          <w:r>
            <w:rPr>
              <w:rStyle w:val="19"/>
              <w:rFonts w:eastAsia="微软雅黑"/>
            </w:rPr>
            <w:t>7</w:t>
          </w:r>
          <w:r>
            <w:rPr>
              <w:rStyle w:val="19"/>
            </w:rPr>
            <w:t xml:space="preserve"> 打印</w:t>
          </w:r>
          <w:r>
            <w:tab/>
          </w:r>
          <w:r>
            <w:fldChar w:fldCharType="begin"/>
          </w:r>
          <w:r>
            <w:instrText xml:space="preserve"> PAGEREF _Toc167898793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 w14:paraId="0C3A2471">
          <w:pPr>
            <w:pStyle w:val="15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"_Toc167898794" </w:instrText>
          </w:r>
          <w:r>
            <w:fldChar w:fldCharType="separate"/>
          </w:r>
          <w:r>
            <w:rPr>
              <w:rStyle w:val="19"/>
              <w:rFonts w:eastAsia="微软雅黑"/>
            </w:rPr>
            <w:t>8</w:t>
          </w:r>
          <w:r>
            <w:rPr>
              <w:rStyle w:val="19"/>
            </w:rPr>
            <w:t xml:space="preserve"> 复制</w:t>
          </w:r>
          <w:r>
            <w:tab/>
          </w:r>
          <w:r>
            <w:fldChar w:fldCharType="begin"/>
          </w:r>
          <w:r>
            <w:instrText xml:space="preserve"> PAGEREF _Toc167898794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 w14:paraId="2D94BAF3">
          <w:pPr>
            <w:pStyle w:val="15"/>
            <w:tabs>
              <w:tab w:val="right" w:leader="dot" w:pos="8296"/>
            </w:tabs>
            <w:rPr>
              <w14:ligatures w14:val="standardContextual"/>
            </w:rPr>
          </w:pPr>
          <w:r>
            <w:fldChar w:fldCharType="begin"/>
          </w:r>
          <w:r>
            <w:instrText xml:space="preserve"> HYPERLINK \l "_Toc167898795" </w:instrText>
          </w:r>
          <w:r>
            <w:fldChar w:fldCharType="separate"/>
          </w:r>
          <w:r>
            <w:rPr>
              <w:rStyle w:val="19"/>
              <w:rFonts w:eastAsia="微软雅黑"/>
            </w:rPr>
            <w:t>9</w:t>
          </w:r>
          <w:r>
            <w:rPr>
              <w:rStyle w:val="19"/>
            </w:rPr>
            <w:t xml:space="preserve"> 综合报销单搜索</w:t>
          </w:r>
          <w:r>
            <w:tab/>
          </w:r>
          <w:r>
            <w:fldChar w:fldCharType="begin"/>
          </w:r>
          <w:r>
            <w:instrText xml:space="preserve"> PAGEREF _Toc167898795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 w14:paraId="31B73DC2">
          <w:r>
            <w:rPr>
              <w:bCs/>
              <w:lang w:val="zh-CN"/>
            </w:rPr>
            <w:fldChar w:fldCharType="end"/>
          </w:r>
        </w:p>
      </w:sdtContent>
    </w:sdt>
    <w:p w14:paraId="5DC911B8">
      <w:pPr>
        <w:rPr>
          <w:rFonts w:asciiTheme="minorEastAsia" w:hAnsiTheme="minorEastAsia"/>
          <w:b/>
          <w:sz w:val="28"/>
          <w:szCs w:val="28"/>
        </w:rPr>
      </w:pPr>
    </w:p>
    <w:p w14:paraId="05B99C4F">
      <w:pPr>
        <w:rPr>
          <w:rFonts w:asciiTheme="minorEastAsia" w:hAnsiTheme="minorEastAsia"/>
          <w:b/>
          <w:sz w:val="28"/>
          <w:szCs w:val="28"/>
        </w:rPr>
      </w:pPr>
    </w:p>
    <w:p w14:paraId="3CAE3BB8">
      <w:pPr>
        <w:rPr>
          <w:rFonts w:asciiTheme="minorEastAsia" w:hAnsiTheme="minorEastAsia"/>
          <w:b/>
          <w:sz w:val="28"/>
          <w:szCs w:val="28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F8514B3">
      <w:pPr>
        <w:pStyle w:val="32"/>
      </w:pPr>
      <w:bookmarkStart w:id="3" w:name="_Toc167898782"/>
      <w:r>
        <w:rPr>
          <w:rFonts w:hint="eastAsia"/>
        </w:rPr>
        <w:t>业务流程</w:t>
      </w:r>
      <w:bookmarkEnd w:id="3"/>
    </w:p>
    <w:p w14:paraId="1F77DA04">
      <w:r>
        <w:rPr>
          <w14:ligatures w14:val="standardContextual"/>
        </w:rPr>
        <w:drawing>
          <wp:inline distT="0" distB="0" distL="0" distR="0">
            <wp:extent cx="5274310" cy="3081655"/>
            <wp:effectExtent l="0" t="0" r="2540" b="4445"/>
            <wp:docPr id="815586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5862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38DC4">
      <w:pPr>
        <w:pStyle w:val="32"/>
      </w:pPr>
      <w:bookmarkStart w:id="4" w:name="_Toc167898783"/>
      <w:r>
        <w:rPr>
          <w:rFonts w:hint="eastAsia"/>
        </w:rPr>
        <w:t>单点登录</w:t>
      </w:r>
      <w:bookmarkEnd w:id="4"/>
    </w:p>
    <w:p w14:paraId="41926887">
      <w:pPr>
        <w:pStyle w:val="34"/>
      </w:pPr>
      <w:bookmarkStart w:id="5" w:name="_Toc167898784"/>
      <w:r>
        <w:rPr>
          <w:rFonts w:hint="eastAsia"/>
        </w:rPr>
        <w:t>院内pc端内网登录</w:t>
      </w:r>
      <w:bookmarkEnd w:id="5"/>
    </w:p>
    <w:p w14:paraId="28C0D218">
      <w:pPr>
        <w:pStyle w:val="30"/>
      </w:pPr>
      <w:r>
        <w:rPr>
          <w:rFonts w:hint="eastAsia"/>
        </w:rPr>
        <w:t>单点登陆：输入用户名和密码</w:t>
      </w:r>
    </w:p>
    <w:p w14:paraId="0848AE66">
      <w:pPr>
        <w:pStyle w:val="30"/>
      </w:pPr>
      <w:r>
        <w:drawing>
          <wp:inline distT="0" distB="0" distL="0" distR="0">
            <wp:extent cx="5049520" cy="285813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56255" cy="286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74410">
      <w:pPr>
        <w:pStyle w:val="30"/>
      </w:pPr>
      <w:r>
        <w:rPr>
          <w:rFonts w:hint="eastAsia"/>
        </w:rPr>
        <w:t>点击协同应用，选择智慧网报</w:t>
      </w:r>
    </w:p>
    <w:p w14:paraId="19DAFED2">
      <w:pPr>
        <w:pStyle w:val="30"/>
      </w:pPr>
    </w:p>
    <w:p w14:paraId="016E6C13">
      <w:pPr>
        <w:pStyle w:val="30"/>
      </w:pPr>
    </w:p>
    <w:p w14:paraId="0434C7B5">
      <w:pPr>
        <w:pStyle w:val="30"/>
      </w:pPr>
      <w:r>
        <w:drawing>
          <wp:inline distT="0" distB="0" distL="0" distR="0">
            <wp:extent cx="5274310" cy="309308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E2412">
      <w:pPr>
        <w:pStyle w:val="30"/>
      </w:pPr>
      <w:r>
        <w:rPr>
          <w:rFonts w:hint="eastAsia"/>
        </w:rPr>
        <w:t>注：不同的人登录可能颜色都不一样，名字对就可以登录的。</w:t>
      </w:r>
    </w:p>
    <w:p w14:paraId="3CBB8991">
      <w:pPr>
        <w:pStyle w:val="34"/>
      </w:pPr>
      <w:r>
        <w:rPr>
          <w:rFonts w:hint="eastAsia"/>
        </w:rPr>
        <w:t>企业微信登录</w:t>
      </w:r>
    </w:p>
    <w:p w14:paraId="019943DD">
      <w:pPr>
        <w:pStyle w:val="30"/>
        <w:rPr>
          <w:rFonts w:hint="eastAsia"/>
        </w:rPr>
      </w:pPr>
      <w:r>
        <w:rPr>
          <w:rFonts w:hint="eastAsia"/>
        </w:rPr>
        <w:t>打开企业微信</w:t>
      </w:r>
    </w:p>
    <w:p w14:paraId="6FCD33FF">
      <w:pPr>
        <w:pStyle w:val="30"/>
      </w:pPr>
      <w:r>
        <w:rPr>
          <w14:ligatures w14:val="standardContextual"/>
        </w:rPr>
        <w:drawing>
          <wp:inline distT="0" distB="0" distL="0" distR="0">
            <wp:extent cx="4514850" cy="2314575"/>
            <wp:effectExtent l="0" t="0" r="0" b="9525"/>
            <wp:docPr id="3896645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66453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0BF1E">
      <w:pPr>
        <w:pStyle w:val="30"/>
      </w:pPr>
    </w:p>
    <w:p w14:paraId="6AC09C1E">
      <w:pPr>
        <w:pStyle w:val="30"/>
      </w:pPr>
      <w:r>
        <w:rPr>
          <w:rFonts w:hint="eastAsia"/>
        </w:rPr>
        <w:t>登录成功后，点击工作台，点击财务报销登录。</w:t>
      </w:r>
    </w:p>
    <w:p w14:paraId="7A3209E7">
      <w:pPr>
        <w:pStyle w:val="30"/>
      </w:pPr>
      <w:r>
        <w:rPr>
          <w14:ligatures w14:val="standardContextual"/>
        </w:rPr>
        <w:drawing>
          <wp:inline distT="0" distB="0" distL="0" distR="0">
            <wp:extent cx="3867150" cy="7515225"/>
            <wp:effectExtent l="0" t="0" r="0" b="9525"/>
            <wp:docPr id="8708312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831275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751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2EF68">
      <w:pPr>
        <w:pStyle w:val="30"/>
      </w:pPr>
      <w:r>
        <w:rPr>
          <w:rFonts w:hint="eastAsia"/>
        </w:rPr>
        <w:t>登录成功后效果如图 ：</w:t>
      </w:r>
    </w:p>
    <w:p w14:paraId="73FDC71F">
      <w:pPr>
        <w:pStyle w:val="30"/>
        <w:rPr>
          <w:rFonts w:hint="eastAsia"/>
        </w:rPr>
      </w:pPr>
    </w:p>
    <w:p w14:paraId="2DDAF978">
      <w:pPr>
        <w:pStyle w:val="32"/>
      </w:pPr>
      <w:bookmarkStart w:id="6" w:name="_Toc167898785"/>
      <w:r>
        <w:rPr>
          <w:rFonts w:hint="eastAsia"/>
        </w:rPr>
        <w:t>填报</w:t>
      </w:r>
      <w:bookmarkEnd w:id="6"/>
    </w:p>
    <w:p w14:paraId="44A140B1">
      <w:pPr>
        <w:pStyle w:val="4"/>
      </w:pPr>
      <w:bookmarkStart w:id="7" w:name="_Toc167898786"/>
      <w:r>
        <w:rPr>
          <w:rFonts w:hint="eastAsia"/>
        </w:rPr>
        <w:t>3.1其他事项报销单</w:t>
      </w:r>
      <w:bookmarkEnd w:id="7"/>
    </w:p>
    <w:p w14:paraId="793BA6CE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登陆账号后，点击【首页】，选择【快捷填报】中的【综合其他事项报销】（如下图所示）,系试将自动跳转到填报页面。</w:t>
      </w:r>
    </w:p>
    <w:p w14:paraId="007B2B3F">
      <w:pPr>
        <w:snapToGrid w:val="0"/>
        <w:spacing w:line="300" w:lineRule="auto"/>
        <w:jc w:val="left"/>
        <w:rPr>
          <w:rFonts w:asciiTheme="minorEastAsia" w:hAnsiTheme="minorEastAsia"/>
          <w:b/>
          <w:sz w:val="28"/>
          <w:szCs w:val="28"/>
        </w:rPr>
      </w:pPr>
      <w:r>
        <w:drawing>
          <wp:inline distT="0" distB="0" distL="0" distR="0">
            <wp:extent cx="5274310" cy="1648460"/>
            <wp:effectExtent l="0" t="0" r="2540" b="8890"/>
            <wp:docPr id="1608711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7111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6AD7D">
      <w:pPr>
        <w:pStyle w:val="4"/>
      </w:pPr>
      <w:bookmarkStart w:id="8" w:name="_Toc167898787"/>
      <w:r>
        <w:rPr>
          <w:rFonts w:hint="eastAsia"/>
        </w:rPr>
        <w:t>3.2填写报销单信息</w:t>
      </w:r>
      <w:bookmarkEnd w:id="8"/>
    </w:p>
    <w:p w14:paraId="1CAA3E39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报销单内容分四个填写的子页面（其中第一个为上述</w:t>
      </w:r>
      <w:r>
        <w:rPr>
          <w:rFonts w:asciiTheme="minorEastAsia" w:hAnsiTheme="minorEastAsia"/>
          <w:sz w:val="24"/>
          <w:szCs w:val="24"/>
        </w:rPr>
        <w:t>3.1</w:t>
      </w:r>
      <w:r>
        <w:rPr>
          <w:rFonts w:hint="eastAsia" w:asciiTheme="minorEastAsia" w:hAnsiTheme="minorEastAsia"/>
          <w:sz w:val="24"/>
          <w:szCs w:val="24"/>
        </w:rPr>
        <w:t>中的选择单据类型，如下图中所示），带“*”为必填项，请根据实际业务填写表单中的对应内容。各子页面之间，可以通过底部的【上一步】、【下一步】按钮进行切换。切换页面时，填报页面顶端将显示当前所在的子页。</w:t>
      </w:r>
    </w:p>
    <w:p w14:paraId="4A21DD52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drawing>
          <wp:inline distT="0" distB="0" distL="114300" distR="114300">
            <wp:extent cx="5266690" cy="3497580"/>
            <wp:effectExtent l="0" t="0" r="6350" b="7620"/>
            <wp:docPr id="12" name="图片 1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9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4755C">
      <w:pPr>
        <w:pStyle w:val="5"/>
      </w:pPr>
      <w:r>
        <w:rPr>
          <w:rFonts w:hint="eastAsia"/>
        </w:rPr>
        <w:t>3.2.1报销日期</w:t>
      </w:r>
    </w:p>
    <w:p w14:paraId="47870F0E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打开填报页面时，“报销日期”会默认为填报当天，如需更改为其他日期，可单击“报销日期”下绿色方框内的任意处，在弹出的日历里选择的日期，如下图所示。</w:t>
      </w:r>
    </w:p>
    <w:p w14:paraId="2359749D">
      <w:pPr>
        <w:snapToGrid w:val="0"/>
        <w:spacing w:line="300" w:lineRule="auto"/>
        <w:jc w:val="left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114300" distR="114300">
            <wp:extent cx="5128260" cy="3300095"/>
            <wp:effectExtent l="0" t="0" r="7620" b="6985"/>
            <wp:docPr id="8" name="图片 8" descr="报销日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报销日期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28260" cy="330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B6D6C">
      <w:pPr>
        <w:pStyle w:val="5"/>
      </w:pPr>
      <w:r>
        <w:rPr>
          <w:rFonts w:hint="eastAsia"/>
        </w:rPr>
        <w:t>3.2.2报销人</w:t>
      </w:r>
    </w:p>
    <w:p w14:paraId="32019F87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sz w:val="24"/>
          <w:szCs w:val="24"/>
        </w:rPr>
        <w:t>“报销人”默认为当前登录人，如需更改，可先删除原默认报销人，然后填写正确的报销人（可输入姓名或者工号，系统将自动带出人员信息），如下图所示。</w:t>
      </w:r>
    </w:p>
    <w:p w14:paraId="0351C8FA">
      <w:pPr>
        <w:snapToGrid w:val="0"/>
        <w:spacing w:line="300" w:lineRule="auto"/>
        <w:jc w:val="left"/>
        <w:rPr>
          <w:rFonts w:asciiTheme="minorEastAsia" w:hAnsiTheme="minorEastAsia"/>
          <w:color w:val="FF0000"/>
        </w:rPr>
      </w:pPr>
      <w:r>
        <w:drawing>
          <wp:inline distT="0" distB="0" distL="0" distR="0">
            <wp:extent cx="5274310" cy="2451735"/>
            <wp:effectExtent l="0" t="0" r="2540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7C482">
      <w:pPr>
        <w:pStyle w:val="5"/>
      </w:pPr>
      <w:r>
        <w:rPr>
          <w:rFonts w:hint="eastAsia"/>
        </w:rPr>
        <w:t>3.2.3报销部门</w:t>
      </w:r>
    </w:p>
    <w:p w14:paraId="205A9715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“报销部门”为“报销人”的所在科室，由系统根据报销人自动带出，不可修改。</w:t>
      </w:r>
    </w:p>
    <w:p w14:paraId="0D802D2D">
      <w:pPr>
        <w:pStyle w:val="5"/>
      </w:pPr>
      <w:r>
        <w:t>3.2.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事由</w:t>
      </w:r>
    </w:p>
    <w:p w14:paraId="22264F56">
      <w:pPr>
        <w:snapToGrid w:val="0"/>
        <w:spacing w:line="300" w:lineRule="auto"/>
        <w:ind w:firstLine="480" w:firstLineChars="200"/>
        <w:jc w:val="left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填写“XX 项目临床试验试验参与者补贴申请”（明确项目名称），限制 150 字。</w:t>
      </w:r>
    </w:p>
    <w:p w14:paraId="0951DD09">
      <w:pPr>
        <w:snapToGrid w:val="0"/>
        <w:spacing w:line="30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点击【下一步】进入报销明细填写页面。</w:t>
      </w:r>
    </w:p>
    <w:p w14:paraId="249952E6">
      <w:pPr>
        <w:pStyle w:val="4"/>
      </w:pPr>
      <w:bookmarkStart w:id="9" w:name="_Toc167898788"/>
      <w:r>
        <w:rPr>
          <w:rFonts w:hint="eastAsia"/>
        </w:rPr>
        <w:t>3.3填写报销明细</w:t>
      </w:r>
      <w:bookmarkEnd w:id="9"/>
    </w:p>
    <w:p w14:paraId="539BA536">
      <w:pPr>
        <w:snapToGrid w:val="0"/>
        <w:spacing w:line="300" w:lineRule="auto"/>
        <w:jc w:val="left"/>
        <w:rPr>
          <w:rFonts w:hint="eastAsia" w:asciiTheme="minorEastAsia" w:hAnsiTheme="minorEastAsia" w:eastAsiaTheme="minorEastAsia"/>
          <w:b/>
          <w:sz w:val="28"/>
          <w:szCs w:val="28"/>
          <w:lang w:eastAsia="zh-CN"/>
        </w:rPr>
      </w:pPr>
      <w:r>
        <w:rPr>
          <w:rFonts w:hint="eastAsia" w:asciiTheme="minorEastAsia" w:hAnsiTheme="minorEastAsia"/>
        </w:rPr>
        <w:drawing>
          <wp:inline distT="0" distB="0" distL="114300" distR="114300">
            <wp:extent cx="5220335" cy="5749925"/>
            <wp:effectExtent l="0" t="0" r="18415" b="3175"/>
            <wp:docPr id="27" name="图片 27" descr="3.3.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3.3.2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20335" cy="574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B5007">
      <w:pPr>
        <w:pStyle w:val="6"/>
      </w:pPr>
      <w:r>
        <w:t>3.3.1</w:t>
      </w:r>
      <w:r>
        <w:rPr>
          <w:rFonts w:hint="eastAsia"/>
        </w:rPr>
        <w:t>费用承担部门</w:t>
      </w:r>
    </w:p>
    <w:p w14:paraId="5C19EB24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系统默认自动带出“报销人”所在部门，如需修改，直接删除原部门信息，并输入新的部门信息即可。</w:t>
      </w:r>
    </w:p>
    <w:p w14:paraId="695EBE22">
      <w:pPr>
        <w:pStyle w:val="6"/>
      </w:pPr>
      <w:r>
        <w:t>3.3.2</w:t>
      </w:r>
      <w:r>
        <w:rPr>
          <w:rFonts w:hint="eastAsia"/>
        </w:rPr>
        <w:t>报销部门</w:t>
      </w:r>
    </w:p>
    <w:p w14:paraId="72B11A6E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系统默认自动带出“报销人”所在部门，如需修改，直接删除原部门信息，并输入新的部门信息即可。</w:t>
      </w:r>
    </w:p>
    <w:p w14:paraId="0F4FE660">
      <w:pPr>
        <w:pStyle w:val="6"/>
      </w:pPr>
      <w:r>
        <w:t>3.3.3</w:t>
      </w:r>
      <w:r>
        <w:rPr>
          <w:rFonts w:hint="eastAsia"/>
        </w:rPr>
        <w:t>预算项目</w:t>
      </w:r>
    </w:p>
    <w:p w14:paraId="0745A075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选择预算项目会带出，剩余金额，预算数+执行数，本年预算金额。预算项目可以通过输入编码和名称进行搜索。</w:t>
      </w:r>
    </w:p>
    <w:p w14:paraId="15296918">
      <w:pPr>
        <w:pStyle w:val="6"/>
      </w:pPr>
      <w:r>
        <w:t>3.3.4</w:t>
      </w:r>
      <w:r>
        <w:rPr>
          <w:rFonts w:hint="eastAsia"/>
        </w:rPr>
        <w:t>收支项目</w:t>
      </w:r>
    </w:p>
    <w:p w14:paraId="70B18739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选择预算项目后系统会自动带出来的，不需要手工选择，两者显示名称一致，如果显示名称不一致请反馈到财务处。</w:t>
      </w:r>
    </w:p>
    <w:p w14:paraId="659D76D0">
      <w:pPr>
        <w:pStyle w:val="6"/>
      </w:pPr>
      <w:r>
        <w:t>3.3.5</w:t>
      </w:r>
      <w:r>
        <w:rPr>
          <w:rFonts w:hint="eastAsia"/>
        </w:rPr>
        <w:t>报销名称</w:t>
      </w:r>
    </w:p>
    <w:p w14:paraId="64E3F2FC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根据实际填写。填写“XX 项目临床试验试验参与者补贴申请”（与上一步“事由”一致）</w:t>
      </w:r>
    </w:p>
    <w:p w14:paraId="17ED9D31">
      <w:pPr>
        <w:pStyle w:val="6"/>
      </w:pPr>
      <w:r>
        <w:t>3.3.6</w:t>
      </w:r>
      <w:r>
        <w:rPr>
          <w:rFonts w:hint="eastAsia"/>
        </w:rPr>
        <w:t>数量</w:t>
      </w:r>
    </w:p>
    <w:p w14:paraId="11B42D02">
      <w:pPr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填写报销数量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:</w:t>
      </w:r>
      <w:r>
        <w:rPr>
          <w:rFonts w:hint="eastAsia" w:asciiTheme="minorEastAsia" w:hAnsiTheme="minorEastAsia"/>
          <w:sz w:val="24"/>
          <w:szCs w:val="24"/>
        </w:rPr>
        <w:t>填写 1（单价为补贴总金额）。</w:t>
      </w:r>
    </w:p>
    <w:p w14:paraId="482F4EC9">
      <w:pPr>
        <w:pStyle w:val="6"/>
      </w:pPr>
      <w:r>
        <w:t>3.3.7</w:t>
      </w:r>
      <w:r>
        <w:rPr>
          <w:rFonts w:hint="eastAsia"/>
        </w:rPr>
        <w:t>单价金额</w:t>
      </w:r>
    </w:p>
    <w:p w14:paraId="59EE638A">
      <w:pPr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填写单个数量的金额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:</w:t>
      </w:r>
      <w:r>
        <w:rPr>
          <w:rFonts w:hint="eastAsia" w:asciiTheme="minorEastAsia" w:hAnsiTheme="minorEastAsia"/>
          <w:sz w:val="24"/>
          <w:szCs w:val="24"/>
        </w:rPr>
        <w:t>填写补贴总金额。</w:t>
      </w:r>
    </w:p>
    <w:p w14:paraId="296D7BE7">
      <w:pPr>
        <w:pStyle w:val="6"/>
      </w:pPr>
      <w:r>
        <w:t>3.3.</w:t>
      </w:r>
      <w:bookmarkStart w:id="17" w:name="_GoBack"/>
      <w:bookmarkEnd w:id="17"/>
      <w:r>
        <w:t>8</w:t>
      </w:r>
      <w:r>
        <w:rPr>
          <w:rFonts w:hint="eastAsia"/>
        </w:rPr>
        <w:t>金额</w:t>
      </w:r>
    </w:p>
    <w:p w14:paraId="78D8B2C7">
      <w:pPr>
        <w:snapToGrid w:val="0"/>
        <w:spacing w:line="300" w:lineRule="auto"/>
        <w:ind w:firstLine="480" w:firstLineChars="200"/>
        <w:jc w:val="left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系统会根据填报的数量与单价金额计算出来，无需填写。点击【确定】。</w:t>
      </w:r>
    </w:p>
    <w:p w14:paraId="68370D6E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  <w:sz w:val="24"/>
          <w:szCs w:val="24"/>
        </w:rPr>
        <w:t>点击【下一步】进入收款方信息填写页面。</w:t>
      </w:r>
    </w:p>
    <w:p w14:paraId="230B1DDD">
      <w:pPr>
        <w:pStyle w:val="4"/>
      </w:pPr>
      <w:bookmarkStart w:id="10" w:name="_Toc167898789"/>
      <w:r>
        <w:rPr>
          <w:rFonts w:hint="eastAsia"/>
        </w:rPr>
        <w:t>3.4填写收款方信息</w:t>
      </w:r>
      <w:bookmarkEnd w:id="10"/>
    </w:p>
    <w:p w14:paraId="7C856626">
      <w:pPr>
        <w:pStyle w:val="5"/>
      </w:pPr>
      <w:r>
        <w:rPr>
          <w:rFonts w:hint="eastAsia"/>
        </w:rPr>
        <w:t>3.4.1收款方信息</w:t>
      </w:r>
    </w:p>
    <w:p w14:paraId="24ACA8DB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△点击“收款方信息”右上角的“+”，可选择“手工填写”或者“导入数据”，导入数据需要使用指定的模版。（下载模板：点击蓝色方框最右侧“↓”下载）；</w:t>
      </w:r>
    </w:p>
    <w:p w14:paraId="0ED6A683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△点击方框内的“点击添加收款方信息”字体，弹出填写框。</w:t>
      </w:r>
    </w:p>
    <w:p w14:paraId="5BBEB7F8">
      <w:pPr>
        <w:snapToGrid w:val="0"/>
        <w:spacing w:line="30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drawing>
          <wp:inline distT="0" distB="0" distL="114300" distR="114300">
            <wp:extent cx="5264785" cy="3571240"/>
            <wp:effectExtent l="0" t="0" r="8255" b="10160"/>
            <wp:docPr id="29" name="图片 29" descr="3.4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3.4.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57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490C4">
      <w:pPr>
        <w:pStyle w:val="6"/>
      </w:pPr>
      <w:r>
        <w:t>3.4.1.1</w:t>
      </w:r>
      <w:r>
        <w:rPr>
          <w:rFonts w:hint="eastAsia"/>
        </w:rPr>
        <w:t>收款方类型</w:t>
      </w:r>
    </w:p>
    <w:p w14:paraId="4A5289B7">
      <w:pPr>
        <w:snapToGrid w:val="0"/>
        <w:spacing w:line="300" w:lineRule="auto"/>
        <w:jc w:val="left"/>
        <w:rPr>
          <w:rStyle w:val="24"/>
          <w:rFonts w:asciiTheme="minorEastAsia" w:hAnsiTheme="minorEastAsia"/>
        </w:rPr>
      </w:pPr>
      <w:r>
        <w:rPr>
          <w:rStyle w:val="24"/>
          <w:rFonts w:hint="eastAsia" w:asciiTheme="minorEastAsia" w:hAnsiTheme="minorEastAsia"/>
        </w:rPr>
        <w:drawing>
          <wp:inline distT="0" distB="0" distL="114300" distR="114300">
            <wp:extent cx="5274310" cy="2343785"/>
            <wp:effectExtent l="0" t="0" r="13970" b="3175"/>
            <wp:docPr id="30" name="图片 30" descr="3.4.1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3.4.1.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A1B81">
      <w:pPr>
        <w:snapToGrid w:val="0"/>
        <w:spacing w:line="300" w:lineRule="auto"/>
        <w:jc w:val="left"/>
        <w:rPr>
          <w:rFonts w:asciiTheme="minorEastAsia" w:hAnsiTheme="minorEastAsia"/>
          <w:b/>
          <w:bCs/>
        </w:rPr>
      </w:pPr>
      <w:r>
        <w:rPr>
          <w:rFonts w:hint="eastAsia" w:asciiTheme="minorEastAsia" w:hAnsiTheme="minorEastAsia"/>
          <w:b/>
          <w:bCs/>
        </w:rPr>
        <w:t>收款方类型分为三种：</w:t>
      </w:r>
    </w:p>
    <w:p w14:paraId="767DFE86">
      <w:pPr>
        <w:snapToGrid w:val="0"/>
        <w:spacing w:line="300" w:lineRule="auto"/>
        <w:ind w:left="420" w:left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△</w:t>
      </w:r>
      <w:r>
        <w:rPr>
          <w:rFonts w:hint="eastAsia" w:asciiTheme="minorEastAsia" w:hAnsiTheme="minorEastAsia"/>
          <w:b/>
          <w:bCs/>
        </w:rPr>
        <w:t>院内收款人</w:t>
      </w:r>
      <w:r>
        <w:rPr>
          <w:rFonts w:hint="eastAsia" w:asciiTheme="minorEastAsia" w:hAnsiTheme="minorEastAsia"/>
        </w:rPr>
        <w:t>：</w:t>
      </w:r>
      <w:r>
        <w:rPr>
          <w:rFonts w:asciiTheme="minorEastAsia" w:hAnsiTheme="minorEastAsia"/>
        </w:rPr>
        <w:t>OA系统里的职工人员</w:t>
      </w:r>
    </w:p>
    <w:p w14:paraId="5A9A52A3">
      <w:pPr>
        <w:snapToGrid w:val="0"/>
        <w:spacing w:line="300" w:lineRule="auto"/>
        <w:ind w:left="420" w:left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△</w:t>
      </w:r>
      <w:r>
        <w:rPr>
          <w:rFonts w:hint="eastAsia" w:asciiTheme="minorEastAsia" w:hAnsiTheme="minorEastAsia"/>
          <w:b/>
          <w:bCs/>
        </w:rPr>
        <w:t>院外收款人</w:t>
      </w:r>
      <w:r>
        <w:rPr>
          <w:rFonts w:hint="eastAsia" w:asciiTheme="minorEastAsia" w:hAnsiTheme="minorEastAsia"/>
        </w:rPr>
        <w:t>：非院内收款人的个人</w:t>
      </w:r>
    </w:p>
    <w:p w14:paraId="6D613012">
      <w:pPr>
        <w:snapToGrid w:val="0"/>
        <w:spacing w:line="300" w:lineRule="auto"/>
        <w:ind w:left="420" w:leftChars="200"/>
        <w:jc w:val="left"/>
        <w:rPr>
          <w:rFonts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</w:rPr>
        <w:t>△</w:t>
      </w:r>
      <w:r>
        <w:rPr>
          <w:rFonts w:hint="eastAsia" w:asciiTheme="minorEastAsia" w:hAnsiTheme="minorEastAsia"/>
          <w:b/>
          <w:bCs/>
        </w:rPr>
        <w:t xml:space="preserve">供 </w:t>
      </w:r>
      <w:r>
        <w:rPr>
          <w:rFonts w:asciiTheme="minorEastAsia" w:hAnsiTheme="minorEastAsia"/>
          <w:b/>
          <w:bCs/>
        </w:rPr>
        <w:t xml:space="preserve"> </w:t>
      </w:r>
      <w:r>
        <w:rPr>
          <w:rFonts w:hint="eastAsia" w:asciiTheme="minorEastAsia" w:hAnsiTheme="minorEastAsia"/>
          <w:b/>
          <w:bCs/>
        </w:rPr>
        <w:t>应  商</w:t>
      </w:r>
      <w:r>
        <w:rPr>
          <w:rFonts w:hint="eastAsia" w:asciiTheme="minorEastAsia" w:hAnsiTheme="minorEastAsia"/>
        </w:rPr>
        <w:t>：一般不选择</w:t>
      </w:r>
    </w:p>
    <w:p w14:paraId="447E2238">
      <w:pPr>
        <w:pStyle w:val="6"/>
      </w:pPr>
      <w:r>
        <w:rPr>
          <w:rFonts w:hint="eastAsia"/>
        </w:rPr>
        <w:t>3.4.1.2院内收款人</w:t>
      </w:r>
    </w:p>
    <w:p w14:paraId="35F3859A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若收款方类型选择了“院内收款人”类型，可在第二栏方框入工号或者姓名带出人员信息，系统会根据选择的人员自动带出该人员所在科室和收款账号（收款方账号可以根据实际业务情况进行修改），收款金额为该业务单据的申请金额，点击“确认”即可。</w:t>
      </w:r>
    </w:p>
    <w:p w14:paraId="5A5934D1">
      <w:pPr>
        <w:snapToGrid w:val="0"/>
        <w:spacing w:line="30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drawing>
          <wp:inline distT="0" distB="0" distL="114300" distR="114300">
            <wp:extent cx="5269230" cy="3416935"/>
            <wp:effectExtent l="0" t="0" r="3810" b="12065"/>
            <wp:docPr id="31" name="图片 31" descr="3.4.1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3.4.1.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41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C27E5">
      <w:pPr>
        <w:pStyle w:val="6"/>
      </w:pPr>
      <w:r>
        <w:rPr>
          <w:rFonts w:hint="eastAsia"/>
        </w:rPr>
        <w:t>3.4.1.3院外收款人</w:t>
      </w:r>
    </w:p>
    <w:p w14:paraId="23A33A3C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若收款方类型选择了“院外收款人”类型，可在第二栏方框入工号或者姓名带出人员信息，系统会根据选择的人员自动带出收款账号（可以根据实际业务情况进行修改），收款金额为该业务单据的申请金额，点击“确认”即可。</w:t>
      </w:r>
    </w:p>
    <w:p w14:paraId="47FDD28F">
      <w:pPr>
        <w:snapToGrid w:val="0"/>
        <w:spacing w:line="30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drawing>
          <wp:inline distT="0" distB="0" distL="114300" distR="114300">
            <wp:extent cx="5267325" cy="3253105"/>
            <wp:effectExtent l="0" t="0" r="5715" b="8255"/>
            <wp:docPr id="32" name="图片 32" descr="3.4.1.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3.4.1.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38BB7">
      <w:pPr>
        <w:pStyle w:val="6"/>
      </w:pPr>
      <w:r>
        <w:rPr>
          <w:rFonts w:hint="eastAsia"/>
        </w:rPr>
        <w:t>3.4.1.4供应商</w:t>
      </w:r>
    </w:p>
    <w:p w14:paraId="2493EE88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若收款方类型选择了“供应商”类型，可在第二栏方框入编码或者供应商名称带出正确的供应商信息，系统会根据选择的供应商自动带出收款账号（不可修改），收款金额为该业务单据的申请金额，点击“确认”即可。</w:t>
      </w:r>
    </w:p>
    <w:p w14:paraId="5A32A568">
      <w:pPr>
        <w:snapToGrid w:val="0"/>
        <w:spacing w:line="300" w:lineRule="auto"/>
        <w:jc w:val="left"/>
        <w:rPr>
          <w:rFonts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</w:rPr>
        <w:drawing>
          <wp:inline distT="0" distB="0" distL="114300" distR="114300">
            <wp:extent cx="5269230" cy="2997200"/>
            <wp:effectExtent l="0" t="0" r="3810" b="5080"/>
            <wp:docPr id="33" name="图片 33" descr="3.4.1.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3.4.1.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063FD">
      <w:pPr>
        <w:snapToGrid w:val="0"/>
        <w:spacing w:line="300" w:lineRule="auto"/>
        <w:jc w:val="left"/>
        <w:rPr>
          <w:rFonts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填写完成后点击【保存】，如下图所示：</w:t>
      </w:r>
    </w:p>
    <w:p w14:paraId="7E08DF9C">
      <w:pPr>
        <w:snapToGrid w:val="0"/>
        <w:spacing w:line="300" w:lineRule="auto"/>
        <w:jc w:val="left"/>
        <w:rPr>
          <w:rFonts w:asciiTheme="minorEastAsia" w:hAnsiTheme="minorEastAsia"/>
          <w:b/>
          <w:sz w:val="28"/>
          <w:szCs w:val="28"/>
        </w:rPr>
      </w:pPr>
      <w:r>
        <w:rPr>
          <w:rFonts w:hint="eastAsia" w:asciiTheme="minorEastAsia" w:hAnsiTheme="minorEastAsia"/>
          <w:b/>
          <w:sz w:val="28"/>
          <w:szCs w:val="28"/>
        </w:rPr>
        <w:drawing>
          <wp:inline distT="0" distB="0" distL="114300" distR="114300">
            <wp:extent cx="5262245" cy="3571875"/>
            <wp:effectExtent l="0" t="0" r="10795" b="9525"/>
            <wp:docPr id="34" name="图片 34" descr="3.4.1.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3.4.1.4a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769CB">
      <w:pPr>
        <w:snapToGrid w:val="0"/>
        <w:spacing w:line="300" w:lineRule="auto"/>
        <w:jc w:val="left"/>
        <w:rPr>
          <w:rFonts w:asciiTheme="minorEastAsia" w:hAnsiTheme="minorEastAsia"/>
          <w:b/>
          <w:sz w:val="28"/>
          <w:szCs w:val="28"/>
        </w:rPr>
      </w:pPr>
    </w:p>
    <w:p w14:paraId="41226FFB">
      <w:pPr>
        <w:pStyle w:val="32"/>
      </w:pPr>
      <w:bookmarkStart w:id="11" w:name="_Toc167898790"/>
      <w:r>
        <w:rPr>
          <w:rFonts w:hint="eastAsia"/>
        </w:rPr>
        <w:t>提交</w:t>
      </w:r>
      <w:bookmarkEnd w:id="11"/>
    </w:p>
    <w:p w14:paraId="612EC4DA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报销单保存后，会跳转到以下界面，点击【提交】，即可提交报销单审核。</w:t>
      </w:r>
    </w:p>
    <w:p w14:paraId="5A42C2C6">
      <w:pPr>
        <w:snapToGrid w:val="0"/>
        <w:spacing w:line="300" w:lineRule="auto"/>
        <w:jc w:val="left"/>
        <w:rPr>
          <w:rFonts w:asciiTheme="minorEastAsia" w:hAnsiTheme="minorEastAsia"/>
          <w:b/>
          <w:sz w:val="28"/>
          <w:szCs w:val="28"/>
        </w:rPr>
      </w:pPr>
      <w:r>
        <w:rPr>
          <w:rFonts w:asciiTheme="minorEastAsia" w:hAnsiTheme="minorEastAsia"/>
          <w:b/>
          <w:sz w:val="28"/>
          <w:szCs w:val="28"/>
        </w:rPr>
        <w:drawing>
          <wp:inline distT="0" distB="0" distL="0" distR="0">
            <wp:extent cx="5274310" cy="3020060"/>
            <wp:effectExtent l="0" t="0" r="2540" b="8890"/>
            <wp:docPr id="14" name="图片 13" descr="C:\Users\Administrator\Desktop\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C:\Users\Administrator\Desktop\10.bmp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370F21">
      <w:pPr>
        <w:pStyle w:val="32"/>
      </w:pPr>
      <w:bookmarkStart w:id="12" w:name="_Toc167898791"/>
      <w:r>
        <w:rPr>
          <w:rFonts w:hint="eastAsia"/>
        </w:rPr>
        <w:t>查看</w:t>
      </w:r>
      <w:bookmarkEnd w:id="12"/>
    </w:p>
    <w:p w14:paraId="314C3FBA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提交完成后，点击【查看】，可查看单据详细信息以及审批流的下一环节审批人。</w:t>
      </w:r>
    </w:p>
    <w:p w14:paraId="55359B22">
      <w:pPr>
        <w:snapToGrid w:val="0"/>
        <w:spacing w:line="300" w:lineRule="auto"/>
        <w:jc w:val="left"/>
        <w:rPr>
          <w:rFonts w:asciiTheme="minorEastAsia" w:hAnsiTheme="minorEastAsia"/>
          <w:b/>
          <w:sz w:val="28"/>
          <w:szCs w:val="28"/>
        </w:rPr>
      </w:pPr>
      <w:r>
        <w:rPr>
          <w14:ligatures w14:val="standardContextual"/>
        </w:rPr>
        <w:drawing>
          <wp:inline distT="0" distB="0" distL="0" distR="0">
            <wp:extent cx="5274310" cy="991870"/>
            <wp:effectExtent l="0" t="0" r="2540" b="0"/>
            <wp:docPr id="3469908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990804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9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D5C05">
      <w:pPr>
        <w:pStyle w:val="32"/>
      </w:pPr>
      <w:bookmarkStart w:id="13" w:name="_Toc167898792"/>
      <w:r>
        <w:rPr>
          <w:rFonts w:hint="eastAsia"/>
        </w:rPr>
        <w:t>撤回</w:t>
      </w:r>
      <w:bookmarkEnd w:id="13"/>
    </w:p>
    <w:p w14:paraId="3E0FD82D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在单据未审批的状态下，点击【撤回】，可将提交的单据进行撤回</w:t>
      </w:r>
    </w:p>
    <w:p w14:paraId="00E4FE35">
      <w:pPr>
        <w:snapToGrid w:val="0"/>
        <w:spacing w:line="300" w:lineRule="auto"/>
        <w:jc w:val="left"/>
        <w:rPr>
          <w:rFonts w:asciiTheme="minorEastAsia" w:hAnsiTheme="minorEastAsia"/>
          <w:b/>
          <w:sz w:val="28"/>
          <w:szCs w:val="28"/>
        </w:rPr>
      </w:pPr>
      <w:r>
        <w:rPr>
          <w14:ligatures w14:val="standardContextual"/>
        </w:rPr>
        <w:drawing>
          <wp:inline distT="0" distB="0" distL="0" distR="0">
            <wp:extent cx="5274310" cy="2571115"/>
            <wp:effectExtent l="0" t="0" r="2540" b="635"/>
            <wp:docPr id="17093088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308851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8F225">
      <w:pPr>
        <w:snapToGrid w:val="0"/>
        <w:spacing w:line="300" w:lineRule="auto"/>
        <w:jc w:val="left"/>
        <w:rPr>
          <w:rFonts w:asciiTheme="minorEastAsia" w:hAnsiTheme="minorEastAsia"/>
          <w:b/>
          <w:sz w:val="28"/>
          <w:szCs w:val="28"/>
        </w:rPr>
      </w:pPr>
    </w:p>
    <w:p w14:paraId="207FB448">
      <w:pPr>
        <w:snapToGrid w:val="0"/>
        <w:spacing w:line="300" w:lineRule="auto"/>
        <w:jc w:val="left"/>
        <w:rPr>
          <w:rFonts w:asciiTheme="minorEastAsia" w:hAnsiTheme="minorEastAsia"/>
          <w:b/>
          <w:sz w:val="28"/>
          <w:szCs w:val="28"/>
        </w:rPr>
      </w:pPr>
    </w:p>
    <w:p w14:paraId="5E33EC92">
      <w:pPr>
        <w:pStyle w:val="32"/>
      </w:pPr>
      <w:bookmarkStart w:id="14" w:name="_Toc167898793"/>
      <w:r>
        <w:rPr>
          <w:rFonts w:hint="eastAsia"/>
        </w:rPr>
        <w:t>打印</w:t>
      </w:r>
      <w:bookmarkEnd w:id="14"/>
    </w:p>
    <w:p w14:paraId="090782A5">
      <w:pPr>
        <w:snapToGrid w:val="0"/>
        <w:spacing w:line="300" w:lineRule="auto"/>
        <w:ind w:firstLine="480" w:firstLineChars="2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等审批流程全部完成后，可进行打印，点击单据详情页右上角“▼”，【打印】或者【下载PDF】，如下图所示。</w:t>
      </w:r>
    </w:p>
    <w:p w14:paraId="002BB31C">
      <w:pPr>
        <w:snapToGrid w:val="0"/>
        <w:spacing w:line="300" w:lineRule="auto"/>
        <w:jc w:val="left"/>
        <w:rPr>
          <w:rFonts w:asciiTheme="minorEastAsia" w:hAnsiTheme="minorEastAsia"/>
          <w:sz w:val="24"/>
          <w:szCs w:val="24"/>
        </w:rPr>
      </w:pPr>
    </w:p>
    <w:p w14:paraId="2782F15F">
      <w:pPr>
        <w:snapToGrid w:val="0"/>
        <w:spacing w:line="30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14:ligatures w14:val="standardContextual"/>
        </w:rPr>
        <w:drawing>
          <wp:inline distT="0" distB="0" distL="0" distR="0">
            <wp:extent cx="5274310" cy="3508375"/>
            <wp:effectExtent l="0" t="0" r="2540" b="0"/>
            <wp:docPr id="2391100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110091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C1242">
      <w:pPr>
        <w:pStyle w:val="32"/>
      </w:pPr>
      <w:bookmarkStart w:id="15" w:name="_Toc167898794"/>
      <w:r>
        <w:rPr>
          <w:rFonts w:hint="eastAsia"/>
        </w:rPr>
        <w:t>复制</w:t>
      </w:r>
      <w:bookmarkEnd w:id="15"/>
    </w:p>
    <w:p w14:paraId="10B52CC5">
      <w:pPr>
        <w:pStyle w:val="40"/>
        <w:ind w:firstLine="482"/>
      </w:pPr>
      <w:r>
        <w:rPr>
          <w:rFonts w:hint="eastAsia"/>
          <w:b/>
          <w:bCs/>
        </w:rPr>
        <w:t>如果需要复制之前做过的单据，点击单据详情页，点击【复制</w:t>
      </w:r>
      <w:r>
        <w:rPr>
          <w:rFonts w:hint="eastAsia"/>
        </w:rPr>
        <w:t>】。</w:t>
      </w:r>
    </w:p>
    <w:p w14:paraId="11833D4A">
      <w:pPr>
        <w:pStyle w:val="40"/>
        <w:ind w:firstLine="480"/>
      </w:pPr>
      <w:r>
        <w:drawing>
          <wp:inline distT="0" distB="0" distL="0" distR="0">
            <wp:extent cx="5274310" cy="2942590"/>
            <wp:effectExtent l="0" t="0" r="2540" b="0"/>
            <wp:docPr id="13921024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102471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285D4">
      <w:pPr>
        <w:snapToGrid w:val="0"/>
        <w:spacing w:line="300" w:lineRule="auto"/>
        <w:jc w:val="left"/>
        <w:rPr>
          <w:rFonts w:asciiTheme="minorEastAsia" w:hAnsiTheme="minorEastAsia"/>
          <w:sz w:val="24"/>
          <w:szCs w:val="24"/>
        </w:rPr>
      </w:pPr>
    </w:p>
    <w:p w14:paraId="758506B4">
      <w:pPr>
        <w:snapToGrid w:val="0"/>
        <w:spacing w:line="300" w:lineRule="auto"/>
        <w:jc w:val="left"/>
        <w:rPr>
          <w:rFonts w:asciiTheme="minorEastAsia" w:hAnsiTheme="minorEastAsia"/>
          <w:sz w:val="24"/>
          <w:szCs w:val="24"/>
        </w:rPr>
      </w:pPr>
    </w:p>
    <w:p w14:paraId="0B5F2ECA">
      <w:pPr>
        <w:pStyle w:val="32"/>
      </w:pPr>
      <w:bookmarkStart w:id="16" w:name="_Toc167898795"/>
      <w:r>
        <w:rPr>
          <w:rFonts w:hint="eastAsia"/>
        </w:rPr>
        <w:t>综合报销单搜索</w:t>
      </w:r>
      <w:bookmarkEnd w:id="16"/>
    </w:p>
    <w:p w14:paraId="3A9E3084">
      <w:pPr>
        <w:snapToGrid w:val="0"/>
        <w:spacing w:line="30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点击左侧菜单栏【综合】——【报销单】，打开综合报销单页面，此页面支持两种搜索，如下图所示。</w:t>
      </w:r>
    </w:p>
    <w:p w14:paraId="61B80055">
      <w:pPr>
        <w:snapToGrid w:val="0"/>
        <w:spacing w:line="30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 xml:space="preserve"> </w:t>
      </w:r>
      <w:r>
        <w:rPr>
          <w14:ligatures w14:val="standardContextual"/>
        </w:rPr>
        <w:drawing>
          <wp:inline distT="0" distB="0" distL="0" distR="0">
            <wp:extent cx="5274310" cy="2827020"/>
            <wp:effectExtent l="0" t="0" r="2540" b="0"/>
            <wp:docPr id="5795437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54370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1A88C">
      <w:pPr>
        <w:snapToGrid w:val="0"/>
        <w:spacing w:line="30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普通搜索：输入单据号、事由可以进行模糊搜索</w:t>
      </w:r>
    </w:p>
    <w:p w14:paraId="53DC03BC">
      <w:pPr>
        <w:snapToGrid w:val="0"/>
        <w:spacing w:line="30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高级搜索：需要点击高级搜索，可以搜索单据类型、单据日期、报销人、事由、单据号、专项名称、收款方名称、是否合同、是否专项、单据状态。</w:t>
      </w:r>
    </w:p>
    <w:p w14:paraId="3A882D52">
      <w:pPr>
        <w:snapToGrid w:val="0"/>
        <w:spacing w:line="30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 xml:space="preserve"> </w:t>
      </w:r>
      <w:r>
        <w:rPr>
          <w14:ligatures w14:val="standardContextual"/>
        </w:rPr>
        <w:drawing>
          <wp:inline distT="0" distB="0" distL="0" distR="0">
            <wp:extent cx="1435735" cy="4053205"/>
            <wp:effectExtent l="0" t="0" r="0" b="4445"/>
            <wp:docPr id="19860162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016263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57822" cy="4114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BEDCB">
      <w:pPr>
        <w:snapToGrid w:val="0"/>
        <w:spacing w:line="30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color w:val="FF0000"/>
          <w:sz w:val="24"/>
          <w:szCs w:val="24"/>
        </w:rPr>
        <w:t>注：普通搜索和高级搜索建议只使用一个</w:t>
      </w:r>
      <w:r>
        <w:rPr>
          <w:rFonts w:hint="eastAsia" w:asciiTheme="minorEastAsia" w:hAnsiTheme="minorEastAsia"/>
          <w:sz w:val="24"/>
          <w:szCs w:val="24"/>
        </w:rPr>
        <w:t>。</w:t>
      </w:r>
    </w:p>
    <w:sectPr>
      <w:footerReference r:id="rId3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Microsoft Sans Serif">
    <w:panose1 w:val="020B0604020202020204"/>
    <w:charset w:val="00"/>
    <w:family w:val="swiss"/>
    <w:pitch w:val="default"/>
    <w:sig w:usb0="E1002AFF" w:usb1="C0000002" w:usb2="00000008" w:usb3="00000000" w:csb0="200101FF" w:csb1="2028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9DB19D">
    <w:pPr>
      <w:pStyle w:val="13"/>
      <w:jc w:val="center"/>
    </w:pPr>
    <w:r>
      <w:rPr>
        <w:b/>
        <w:bCs/>
      </w:rPr>
      <w:fldChar w:fldCharType="begin"/>
    </w:r>
    <w:r>
      <w:rPr>
        <w:b/>
        <w:bCs/>
      </w:rPr>
      <w:instrText xml:space="preserve"> PAGE  </w:instrText>
    </w:r>
    <w:r>
      <w:rPr>
        <w:b/>
        <w:bCs/>
      </w:rPr>
      <w:fldChar w:fldCharType="separate"/>
    </w:r>
    <w:r>
      <w:rPr>
        <w:b/>
        <w:bCs/>
      </w:rPr>
      <w:t>3</w:t>
    </w:r>
    <w:r>
      <w:rPr>
        <w:b/>
        <w:bCs/>
      </w:rPr>
      <w:fldChar w:fldCharType="end"/>
    </w:r>
    <w:r>
      <w:rPr>
        <w:lang w:val="zh-CN"/>
      </w:rPr>
      <w:t xml:space="preserve"> / </w:t>
    </w:r>
    <w:r>
      <w:rPr>
        <w:b/>
        <w:bCs/>
      </w:rPr>
      <w:fldChar w:fldCharType="begin"/>
    </w:r>
    <w:r>
      <w:rPr>
        <w:b/>
        <w:bCs/>
      </w:rPr>
      <w:instrText xml:space="preserve"> SECTIONPAGES   \* MERGEFORMAT </w:instrText>
    </w:r>
    <w:r>
      <w:rPr>
        <w:b/>
        <w:bCs/>
      </w:rPr>
      <w:fldChar w:fldCharType="separate"/>
    </w:r>
    <w:r>
      <w:rPr>
        <w:b/>
        <w:bCs/>
      </w:rPr>
      <w:t>19</w:t>
    </w:r>
    <w:r>
      <w:rPr>
        <w:b/>
        <w:bCs/>
      </w:rPr>
      <w:fldChar w:fldCharType="end"/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3B76AB8"/>
    <w:multiLevelType w:val="multilevel"/>
    <w:tmpl w:val="53B76AB8"/>
    <w:lvl w:ilvl="0" w:tentative="0">
      <w:start w:val="1"/>
      <w:numFmt w:val="decimal"/>
      <w:pStyle w:val="32"/>
      <w:suff w:val="space"/>
      <w:lvlText w:val="%1"/>
      <w:lvlJc w:val="left"/>
      <w:pPr>
        <w:ind w:left="0" w:firstLine="0"/>
      </w:pPr>
      <w:rPr>
        <w:rFonts w:hint="eastAsia" w:eastAsia="微软雅黑"/>
      </w:rPr>
    </w:lvl>
    <w:lvl w:ilvl="1" w:tentative="0">
      <w:start w:val="1"/>
      <w:numFmt w:val="decimal"/>
      <w:pStyle w:val="34"/>
      <w:suff w:val="space"/>
      <w:lvlText w:val="%1.%2"/>
      <w:lvlJc w:val="left"/>
      <w:pPr>
        <w:ind w:left="113" w:firstLine="0"/>
      </w:pPr>
      <w:rPr>
        <w:rFonts w:hint="eastAsia" w:eastAsia="微软雅黑"/>
        <w:b w:val="0"/>
        <w:i w:val="0"/>
        <w:caps w:val="0"/>
        <w:strike w:val="0"/>
        <w:dstrike w:val="0"/>
        <w:vanish w:val="0"/>
        <w:vertAlign w:val="baseline"/>
      </w:rPr>
    </w:lvl>
    <w:lvl w:ilvl="2" w:tentative="0">
      <w:start w:val="1"/>
      <w:numFmt w:val="decimal"/>
      <w:pStyle w:val="36"/>
      <w:suff w:val="space"/>
      <w:lvlText w:val="%1.%2.%3"/>
      <w:lvlJc w:val="left"/>
      <w:pPr>
        <w:ind w:left="226" w:firstLine="0"/>
      </w:pPr>
      <w:rPr>
        <w:rFonts w:hint="eastAsia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decimal"/>
      <w:pStyle w:val="37"/>
      <w:suff w:val="space"/>
      <w:lvlText w:val="%1.%2.%3.%4"/>
      <w:lvlJc w:val="left"/>
      <w:pPr>
        <w:ind w:left="0" w:firstLine="0"/>
      </w:pPr>
      <w:rPr>
        <w:rFonts w:hint="eastAsia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4" w:tentative="0">
      <w:start w:val="1"/>
      <w:numFmt w:val="decimal"/>
      <w:pStyle w:val="38"/>
      <w:suff w:val="space"/>
      <w:lvlText w:val="%1.%2.%3.%4.%5"/>
      <w:lvlJc w:val="left"/>
      <w:pPr>
        <w:ind w:left="452" w:firstLine="0"/>
      </w:pPr>
      <w:rPr>
        <w:rFonts w:hint="eastAsia"/>
      </w:rPr>
    </w:lvl>
    <w:lvl w:ilvl="5" w:tentative="0">
      <w:start w:val="1"/>
      <w:numFmt w:val="decimal"/>
      <w:pStyle w:val="29"/>
      <w:suff w:val="space"/>
      <w:lvlText w:val="%1.%2.%3.%4.%5.%6"/>
      <w:lvlJc w:val="left"/>
      <w:pPr>
        <w:ind w:left="565" w:firstLine="0"/>
      </w:pPr>
      <w:rPr>
        <w:rFonts w:hint="eastAsia"/>
      </w:rPr>
    </w:lvl>
    <w:lvl w:ilvl="6" w:tentative="0">
      <w:start w:val="1"/>
      <w:numFmt w:val="decimal"/>
      <w:pStyle w:val="8"/>
      <w:lvlText w:val="%1.%2.%3.%4.%5.%6.%7"/>
      <w:lvlJc w:val="left"/>
      <w:pPr>
        <w:tabs>
          <w:tab w:val="left" w:pos="2136"/>
        </w:tabs>
        <w:ind w:left="678" w:firstLine="0"/>
      </w:pPr>
      <w:rPr>
        <w:rFonts w:hint="eastAsia"/>
      </w:rPr>
    </w:lvl>
    <w:lvl w:ilvl="7" w:tentative="0">
      <w:start w:val="1"/>
      <w:numFmt w:val="decimal"/>
      <w:pStyle w:val="9"/>
      <w:lvlText w:val="%1.%2.%3.%4.%5.%6.%7.%8"/>
      <w:lvlJc w:val="left"/>
      <w:pPr>
        <w:tabs>
          <w:tab w:val="left" w:pos="2420"/>
        </w:tabs>
        <w:ind w:left="791" w:firstLine="0"/>
      </w:pPr>
      <w:rPr>
        <w:rFonts w:hint="eastAsia"/>
      </w:rPr>
    </w:lvl>
    <w:lvl w:ilvl="8" w:tentative="0">
      <w:start w:val="1"/>
      <w:numFmt w:val="decimal"/>
      <w:pStyle w:val="10"/>
      <w:lvlText w:val="%1.%2.%3.%4.%5.%6.%7.%8.%9"/>
      <w:lvlJc w:val="left"/>
      <w:pPr>
        <w:tabs>
          <w:tab w:val="left" w:pos="2704"/>
        </w:tabs>
        <w:ind w:left="904" w:firstLine="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hmMTQzMzI3ZjI1ZjQwOTBkNWQ1ZGIwNTIwMWJkYjIifQ=="/>
  </w:docVars>
  <w:rsids>
    <w:rsidRoot w:val="001C67E4"/>
    <w:rsid w:val="00007AD4"/>
    <w:rsid w:val="00040BD9"/>
    <w:rsid w:val="000E1741"/>
    <w:rsid w:val="000F290B"/>
    <w:rsid w:val="0014559F"/>
    <w:rsid w:val="00180F2E"/>
    <w:rsid w:val="001C67E4"/>
    <w:rsid w:val="0024249A"/>
    <w:rsid w:val="00294FA3"/>
    <w:rsid w:val="002B237A"/>
    <w:rsid w:val="002C23AC"/>
    <w:rsid w:val="00333634"/>
    <w:rsid w:val="003C6AA2"/>
    <w:rsid w:val="0043548D"/>
    <w:rsid w:val="0046703C"/>
    <w:rsid w:val="00515B27"/>
    <w:rsid w:val="00576D76"/>
    <w:rsid w:val="00667F4B"/>
    <w:rsid w:val="00696CC5"/>
    <w:rsid w:val="006E0B1D"/>
    <w:rsid w:val="00710E59"/>
    <w:rsid w:val="00720442"/>
    <w:rsid w:val="00742F00"/>
    <w:rsid w:val="007861E3"/>
    <w:rsid w:val="007F1677"/>
    <w:rsid w:val="007F176E"/>
    <w:rsid w:val="007F28F3"/>
    <w:rsid w:val="00810B86"/>
    <w:rsid w:val="00891058"/>
    <w:rsid w:val="00906309"/>
    <w:rsid w:val="009240B8"/>
    <w:rsid w:val="00965E01"/>
    <w:rsid w:val="009953FB"/>
    <w:rsid w:val="009A6693"/>
    <w:rsid w:val="009D066D"/>
    <w:rsid w:val="009D5E0D"/>
    <w:rsid w:val="00A004B7"/>
    <w:rsid w:val="00A5027A"/>
    <w:rsid w:val="00A877E8"/>
    <w:rsid w:val="00A9294F"/>
    <w:rsid w:val="00B1091C"/>
    <w:rsid w:val="00B53390"/>
    <w:rsid w:val="00B71275"/>
    <w:rsid w:val="00B85208"/>
    <w:rsid w:val="00BB192B"/>
    <w:rsid w:val="00C1331D"/>
    <w:rsid w:val="00D63CBE"/>
    <w:rsid w:val="00D96ACD"/>
    <w:rsid w:val="00DA2967"/>
    <w:rsid w:val="00DB19A0"/>
    <w:rsid w:val="00DD4824"/>
    <w:rsid w:val="00DD5C6F"/>
    <w:rsid w:val="00DD5E6D"/>
    <w:rsid w:val="00E12764"/>
    <w:rsid w:val="00E13EBF"/>
    <w:rsid w:val="00E5612C"/>
    <w:rsid w:val="00F54FC1"/>
    <w:rsid w:val="00FA02F0"/>
    <w:rsid w:val="00FC2326"/>
    <w:rsid w:val="02691485"/>
    <w:rsid w:val="0BD559C2"/>
    <w:rsid w:val="1080296E"/>
    <w:rsid w:val="13D347C3"/>
    <w:rsid w:val="14BA088C"/>
    <w:rsid w:val="169324C3"/>
    <w:rsid w:val="220C7B87"/>
    <w:rsid w:val="2675581C"/>
    <w:rsid w:val="26CA1F97"/>
    <w:rsid w:val="37777072"/>
    <w:rsid w:val="45E1020C"/>
    <w:rsid w:val="4C9D5EBA"/>
    <w:rsid w:val="6B4B1463"/>
    <w:rsid w:val="6DA53A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nhideWhenUsed="0" w:uiPriority="9" w:semiHidden="0" w:name="heading 7"/>
    <w:lsdException w:qFormat="1" w:unhideWhenUsed="0" w:uiPriority="9" w:semiHidden="0" w:name="heading 8"/>
    <w:lsdException w:qFormat="1" w:unhideWhenUsed="0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link w:val="23"/>
    <w:unhideWhenUsed/>
    <w:qFormat/>
    <w:uiPriority w:val="9"/>
    <w:pPr>
      <w:keepNext/>
      <w:keepLines/>
      <w:spacing w:before="280" w:after="290" w:line="372" w:lineRule="auto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link w:val="24"/>
    <w:unhideWhenUsed/>
    <w:qFormat/>
    <w:uiPriority w:val="9"/>
    <w:pPr>
      <w:keepNext/>
      <w:keepLines/>
      <w:spacing w:before="280" w:after="290"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link w:val="39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6"/>
    <w:qFormat/>
    <w:uiPriority w:val="9"/>
    <w:pPr>
      <w:keepNext/>
      <w:keepLines/>
      <w:widowControl/>
      <w:numPr>
        <w:ilvl w:val="6"/>
        <w:numId w:val="1"/>
      </w:numPr>
      <w:spacing w:before="240" w:after="64" w:line="320" w:lineRule="auto"/>
      <w:jc w:val="left"/>
      <w:outlineLvl w:val="6"/>
    </w:pPr>
    <w:rPr>
      <w:b/>
      <w:bCs/>
      <w:kern w:val="0"/>
      <w:sz w:val="24"/>
      <w:szCs w:val="24"/>
    </w:rPr>
  </w:style>
  <w:style w:type="paragraph" w:styleId="9">
    <w:name w:val="heading 8"/>
    <w:basedOn w:val="1"/>
    <w:next w:val="1"/>
    <w:link w:val="27"/>
    <w:qFormat/>
    <w:uiPriority w:val="9"/>
    <w:pPr>
      <w:keepNext/>
      <w:keepLines/>
      <w:widowControl/>
      <w:numPr>
        <w:ilvl w:val="7"/>
        <w:numId w:val="1"/>
      </w:numPr>
      <w:spacing w:before="240" w:after="64" w:line="320" w:lineRule="auto"/>
      <w:jc w:val="left"/>
      <w:outlineLvl w:val="7"/>
    </w:pPr>
    <w:rPr>
      <w:rFonts w:ascii="Arial" w:hAnsi="Arial" w:eastAsia="黑体"/>
      <w:kern w:val="0"/>
      <w:sz w:val="24"/>
      <w:szCs w:val="24"/>
    </w:rPr>
  </w:style>
  <w:style w:type="paragraph" w:styleId="10">
    <w:name w:val="heading 9"/>
    <w:basedOn w:val="1"/>
    <w:next w:val="1"/>
    <w:link w:val="28"/>
    <w:qFormat/>
    <w:uiPriority w:val="9"/>
    <w:pPr>
      <w:keepNext/>
      <w:keepLines/>
      <w:widowControl/>
      <w:numPr>
        <w:ilvl w:val="8"/>
        <w:numId w:val="1"/>
      </w:numPr>
      <w:spacing w:before="240" w:after="64" w:line="320" w:lineRule="auto"/>
      <w:jc w:val="left"/>
      <w:outlineLvl w:val="8"/>
    </w:pPr>
    <w:rPr>
      <w:rFonts w:ascii="Arial" w:hAnsi="Arial" w:eastAsia="黑体"/>
      <w:kern w:val="0"/>
      <w:sz w:val="24"/>
      <w:szCs w:val="24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2">
    <w:name w:val="Balloon Text"/>
    <w:basedOn w:val="1"/>
    <w:link w:val="22"/>
    <w:semiHidden/>
    <w:unhideWhenUsed/>
    <w:qFormat/>
    <w:uiPriority w:val="99"/>
    <w:rPr>
      <w:sz w:val="18"/>
      <w:szCs w:val="18"/>
    </w:rPr>
  </w:style>
  <w:style w:type="paragraph" w:styleId="13">
    <w:name w:val="footer"/>
    <w:basedOn w:val="1"/>
    <w:link w:val="2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4">
    <w:name w:val="header"/>
    <w:basedOn w:val="1"/>
    <w:link w:val="2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5">
    <w:name w:val="toc 1"/>
    <w:basedOn w:val="1"/>
    <w:next w:val="1"/>
    <w:unhideWhenUsed/>
    <w:qFormat/>
    <w:uiPriority w:val="39"/>
  </w:style>
  <w:style w:type="paragraph" w:styleId="16">
    <w:name w:val="toc 2"/>
    <w:basedOn w:val="1"/>
    <w:next w:val="1"/>
    <w:unhideWhenUsed/>
    <w:qFormat/>
    <w:uiPriority w:val="39"/>
    <w:pPr>
      <w:ind w:left="420" w:leftChars="200"/>
    </w:pPr>
  </w:style>
  <w:style w:type="character" w:styleId="19">
    <w:name w:val="Hyperlink"/>
    <w:basedOn w:val="18"/>
    <w:unhideWhenUsed/>
    <w:qFormat/>
    <w:uiPriority w:val="99"/>
    <w:rPr>
      <w:color w:val="0000FF"/>
      <w:u w:val="single"/>
    </w:rPr>
  </w:style>
  <w:style w:type="character" w:customStyle="1" w:styleId="20">
    <w:name w:val="页眉 字符"/>
    <w:basedOn w:val="18"/>
    <w:link w:val="14"/>
    <w:qFormat/>
    <w:uiPriority w:val="99"/>
    <w:rPr>
      <w:sz w:val="18"/>
      <w:szCs w:val="18"/>
    </w:rPr>
  </w:style>
  <w:style w:type="character" w:customStyle="1" w:styleId="21">
    <w:name w:val="页脚 字符"/>
    <w:basedOn w:val="18"/>
    <w:link w:val="13"/>
    <w:qFormat/>
    <w:uiPriority w:val="99"/>
    <w:rPr>
      <w:sz w:val="18"/>
      <w:szCs w:val="18"/>
    </w:rPr>
  </w:style>
  <w:style w:type="character" w:customStyle="1" w:styleId="22">
    <w:name w:val="批注框文本 字符"/>
    <w:basedOn w:val="18"/>
    <w:link w:val="12"/>
    <w:semiHidden/>
    <w:qFormat/>
    <w:uiPriority w:val="99"/>
    <w:rPr>
      <w:sz w:val="18"/>
      <w:szCs w:val="18"/>
    </w:rPr>
  </w:style>
  <w:style w:type="character" w:customStyle="1" w:styleId="23">
    <w:name w:val="标题 4 字符"/>
    <w:link w:val="5"/>
    <w:qFormat/>
    <w:uiPriority w:val="0"/>
    <w:rPr>
      <w:rFonts w:ascii="Arial" w:hAnsi="Arial" w:eastAsia="黑体"/>
      <w:b/>
      <w:sz w:val="28"/>
    </w:rPr>
  </w:style>
  <w:style w:type="character" w:customStyle="1" w:styleId="24">
    <w:name w:val="标题 5 字符"/>
    <w:link w:val="6"/>
    <w:qFormat/>
    <w:uiPriority w:val="0"/>
    <w:rPr>
      <w:b/>
      <w:sz w:val="28"/>
    </w:rPr>
  </w:style>
  <w:style w:type="paragraph" w:customStyle="1" w:styleId="25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376092" w:themeColor="accent1" w:themeShade="BF"/>
      <w:kern w:val="0"/>
      <w:sz w:val="32"/>
      <w:szCs w:val="32"/>
    </w:rPr>
  </w:style>
  <w:style w:type="character" w:customStyle="1" w:styleId="26">
    <w:name w:val="标题 7 字符"/>
    <w:basedOn w:val="18"/>
    <w:link w:val="8"/>
    <w:uiPriority w:val="9"/>
    <w:rPr>
      <w:b/>
      <w:bCs/>
      <w:sz w:val="24"/>
      <w:szCs w:val="24"/>
    </w:rPr>
  </w:style>
  <w:style w:type="character" w:customStyle="1" w:styleId="27">
    <w:name w:val="标题 8 字符"/>
    <w:basedOn w:val="18"/>
    <w:link w:val="9"/>
    <w:qFormat/>
    <w:uiPriority w:val="9"/>
    <w:rPr>
      <w:rFonts w:ascii="Arial" w:hAnsi="Arial" w:eastAsia="黑体"/>
      <w:sz w:val="24"/>
      <w:szCs w:val="24"/>
    </w:rPr>
  </w:style>
  <w:style w:type="character" w:customStyle="1" w:styleId="28">
    <w:name w:val="标题 9 字符"/>
    <w:basedOn w:val="18"/>
    <w:link w:val="10"/>
    <w:qFormat/>
    <w:uiPriority w:val="9"/>
    <w:rPr>
      <w:rFonts w:ascii="Arial" w:hAnsi="Arial" w:eastAsia="黑体"/>
      <w:sz w:val="24"/>
      <w:szCs w:val="24"/>
    </w:rPr>
  </w:style>
  <w:style w:type="paragraph" w:customStyle="1" w:styleId="29">
    <w:name w:val="AA06"/>
    <w:basedOn w:val="1"/>
    <w:autoRedefine/>
    <w:qFormat/>
    <w:uiPriority w:val="0"/>
    <w:pPr>
      <w:numPr>
        <w:ilvl w:val="5"/>
        <w:numId w:val="1"/>
      </w:numPr>
      <w:tabs>
        <w:tab w:val="left" w:pos="360"/>
      </w:tabs>
      <w:kinsoku w:val="0"/>
      <w:adjustRightInd w:val="0"/>
      <w:snapToGrid w:val="0"/>
      <w:spacing w:before="100" w:beforeAutospacing="1" w:after="100" w:afterAutospacing="1" w:line="360" w:lineRule="auto"/>
      <w:ind w:left="0"/>
      <w:jc w:val="left"/>
    </w:pPr>
    <w:rPr>
      <w:rFonts w:ascii="微软雅黑" w:hAnsi="微软雅黑" w:eastAsia="微软雅黑"/>
      <w:bCs/>
      <w:color w:val="464545"/>
      <w:kern w:val="0"/>
      <w:sz w:val="20"/>
      <w:szCs w:val="18"/>
    </w:rPr>
  </w:style>
  <w:style w:type="paragraph" w:customStyle="1" w:styleId="30">
    <w:name w:val="F正文"/>
    <w:basedOn w:val="1"/>
    <w:link w:val="31"/>
    <w:autoRedefine/>
    <w:qFormat/>
    <w:uiPriority w:val="0"/>
    <w:pPr>
      <w:widowControl/>
      <w:spacing w:before="60" w:after="60" w:line="264" w:lineRule="auto"/>
      <w:ind w:firstLine="482" w:firstLineChars="200"/>
      <w:jc w:val="left"/>
    </w:pPr>
    <w:rPr>
      <w:rFonts w:ascii="宋体" w:hAnsi="Microsoft Sans Serif" w:eastAsia="宋体"/>
      <w:b/>
      <w:kern w:val="0"/>
      <w:sz w:val="24"/>
      <w:szCs w:val="24"/>
    </w:rPr>
  </w:style>
  <w:style w:type="character" w:customStyle="1" w:styleId="31">
    <w:name w:val="F正文 Char"/>
    <w:link w:val="30"/>
    <w:qFormat/>
    <w:uiPriority w:val="0"/>
    <w:rPr>
      <w:rFonts w:ascii="宋体" w:hAnsi="Microsoft Sans Serif" w:eastAsia="宋体"/>
      <w:b/>
      <w:sz w:val="24"/>
      <w:szCs w:val="24"/>
    </w:rPr>
  </w:style>
  <w:style w:type="paragraph" w:customStyle="1" w:styleId="32">
    <w:name w:val="NC1级标题"/>
    <w:basedOn w:val="2"/>
    <w:link w:val="33"/>
    <w:autoRedefine/>
    <w:qFormat/>
    <w:uiPriority w:val="0"/>
    <w:pPr>
      <w:widowControl/>
      <w:numPr>
        <w:ilvl w:val="0"/>
        <w:numId w:val="1"/>
      </w:numPr>
      <w:spacing w:before="120" w:after="156" w:afterLines="50" w:line="360" w:lineRule="auto"/>
      <w:jc w:val="left"/>
    </w:pPr>
    <w:rPr>
      <w:rFonts w:ascii="微软雅黑" w:hAnsi="微软雅黑" w:eastAsia="宋体"/>
      <w:bCs/>
      <w:caps/>
      <w:smallCaps/>
      <w:sz w:val="28"/>
      <w:szCs w:val="20"/>
    </w:rPr>
  </w:style>
  <w:style w:type="character" w:customStyle="1" w:styleId="33">
    <w:name w:val="NC1级标题 字符"/>
    <w:basedOn w:val="18"/>
    <w:link w:val="32"/>
    <w:qFormat/>
    <w:uiPriority w:val="0"/>
    <w:rPr>
      <w:rFonts w:ascii="微软雅黑" w:hAnsi="微软雅黑" w:eastAsia="宋体"/>
      <w:b/>
      <w:bCs/>
      <w:caps/>
      <w:smallCaps/>
      <w:kern w:val="44"/>
      <w:sz w:val="28"/>
    </w:rPr>
  </w:style>
  <w:style w:type="paragraph" w:customStyle="1" w:styleId="34">
    <w:name w:val="NC2级标题"/>
    <w:basedOn w:val="3"/>
    <w:link w:val="35"/>
    <w:autoRedefine/>
    <w:qFormat/>
    <w:uiPriority w:val="0"/>
    <w:pPr>
      <w:widowControl/>
      <w:numPr>
        <w:ilvl w:val="1"/>
        <w:numId w:val="1"/>
      </w:numPr>
      <w:adjustRightInd w:val="0"/>
      <w:spacing w:before="156" w:beforeLines="50" w:after="156" w:afterLines="50" w:line="360" w:lineRule="auto"/>
      <w:jc w:val="left"/>
    </w:pPr>
    <w:rPr>
      <w:rFonts w:ascii="微软雅黑" w:hAnsi="微软雅黑" w:eastAsia="宋体"/>
      <w:bCs/>
      <w:kern w:val="0"/>
      <w:sz w:val="24"/>
      <w:szCs w:val="32"/>
    </w:rPr>
  </w:style>
  <w:style w:type="character" w:customStyle="1" w:styleId="35">
    <w:name w:val="NC2级标题 字符"/>
    <w:basedOn w:val="18"/>
    <w:link w:val="34"/>
    <w:qFormat/>
    <w:uiPriority w:val="0"/>
    <w:rPr>
      <w:rFonts w:ascii="微软雅黑" w:hAnsi="微软雅黑" w:eastAsia="宋体"/>
      <w:b/>
      <w:bCs/>
      <w:sz w:val="24"/>
      <w:szCs w:val="32"/>
    </w:rPr>
  </w:style>
  <w:style w:type="paragraph" w:customStyle="1" w:styleId="36">
    <w:name w:val="NC3级标题"/>
    <w:basedOn w:val="34"/>
    <w:autoRedefine/>
    <w:qFormat/>
    <w:uiPriority w:val="0"/>
    <w:pPr>
      <w:numPr>
        <w:ilvl w:val="2"/>
      </w:numPr>
      <w:tabs>
        <w:tab w:val="left" w:pos="312"/>
        <w:tab w:val="left" w:pos="360"/>
      </w:tabs>
      <w:outlineLvl w:val="2"/>
    </w:pPr>
    <w:rPr>
      <w:sz w:val="22"/>
    </w:rPr>
  </w:style>
  <w:style w:type="paragraph" w:customStyle="1" w:styleId="37">
    <w:name w:val="NC4级标题"/>
    <w:basedOn w:val="36"/>
    <w:next w:val="30"/>
    <w:autoRedefine/>
    <w:qFormat/>
    <w:uiPriority w:val="0"/>
    <w:pPr>
      <w:numPr>
        <w:ilvl w:val="3"/>
      </w:numPr>
      <w:outlineLvl w:val="3"/>
    </w:pPr>
  </w:style>
  <w:style w:type="paragraph" w:customStyle="1" w:styleId="38">
    <w:name w:val="NC5级标题"/>
    <w:basedOn w:val="7"/>
    <w:autoRedefine/>
    <w:qFormat/>
    <w:uiPriority w:val="0"/>
    <w:pPr>
      <w:widowControl/>
      <w:numPr>
        <w:ilvl w:val="4"/>
        <w:numId w:val="1"/>
      </w:numPr>
      <w:tabs>
        <w:tab w:val="left" w:pos="312"/>
        <w:tab w:val="left" w:pos="360"/>
      </w:tabs>
      <w:spacing w:before="120" w:after="120" w:line="360" w:lineRule="auto"/>
      <w:ind w:left="0"/>
      <w:jc w:val="left"/>
      <w:outlineLvl w:val="4"/>
    </w:pPr>
    <w:rPr>
      <w:rFonts w:ascii="Arial" w:hAnsi="Arial" w:eastAsia="微软雅黑" w:cstheme="minorBidi"/>
      <w:kern w:val="0"/>
      <w:sz w:val="22"/>
      <w:szCs w:val="22"/>
    </w:rPr>
  </w:style>
  <w:style w:type="character" w:customStyle="1" w:styleId="39">
    <w:name w:val="标题 6 字符"/>
    <w:basedOn w:val="18"/>
    <w:link w:val="7"/>
    <w:semiHidden/>
    <w:qFormat/>
    <w:uiPriority w:val="9"/>
    <w:rPr>
      <w:rFonts w:asciiTheme="majorHAnsi" w:hAnsiTheme="majorHAnsi" w:eastAsiaTheme="majorEastAsia" w:cstheme="majorBidi"/>
      <w:b/>
      <w:bCs/>
      <w:kern w:val="2"/>
      <w:sz w:val="24"/>
      <w:szCs w:val="24"/>
    </w:rPr>
  </w:style>
  <w:style w:type="paragraph" w:styleId="40">
    <w:name w:val="List Paragraph"/>
    <w:basedOn w:val="1"/>
    <w:link w:val="41"/>
    <w:qFormat/>
    <w:uiPriority w:val="34"/>
    <w:pPr>
      <w:widowControl/>
      <w:spacing w:line="360" w:lineRule="auto"/>
      <w:ind w:firstLine="420" w:firstLineChars="200"/>
      <w:jc w:val="left"/>
    </w:pPr>
    <w:rPr>
      <w:rFonts w:ascii="Calibri" w:hAnsi="Calibri"/>
      <w:kern w:val="0"/>
      <w:sz w:val="24"/>
    </w:rPr>
  </w:style>
  <w:style w:type="character" w:customStyle="1" w:styleId="41">
    <w:name w:val="列表段落 字符"/>
    <w:link w:val="40"/>
    <w:qFormat/>
    <w:locked/>
    <w:uiPriority w:val="34"/>
    <w:rPr>
      <w:rFonts w:ascii="Calibri" w:hAnsi="Calibri"/>
      <w:sz w:val="24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0" Type="http://schemas.openxmlformats.org/officeDocument/2006/relationships/fontTable" Target="fontTable.xml"/><Relationship Id="rId3" Type="http://schemas.openxmlformats.org/officeDocument/2006/relationships/footer" Target="footer1.xml"/><Relationship Id="rId29" Type="http://schemas.openxmlformats.org/officeDocument/2006/relationships/customXml" Target="../customXml/item1.xml"/><Relationship Id="rId28" Type="http://schemas.openxmlformats.org/officeDocument/2006/relationships/numbering" Target="numbering.xml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B9447A-A1EB-43C6-94A9-B1013E4F3AA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169</Words>
  <Characters>195</Characters>
  <Lines>26</Lines>
  <Paragraphs>7</Paragraphs>
  <TotalTime>10</TotalTime>
  <ScaleCrop>false</ScaleCrop>
  <LinksUpToDate>false</LinksUpToDate>
  <CharactersWithSpaces>256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2023-12-20T03:35:00Z</dcterms:created>
  <dc:creator>Windows 用户</dc:creator>
  <cp:lastModifiedBy>无名</cp:lastModifiedBy>
  <dcterms:modified xsi:type="dcterms:W3CDTF">2026-01-09T01:44:15Z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E3EC1DD729054C48B352260D86DE6B2B_12</vt:lpwstr>
  </property>
  <property fmtid="{D5CDD505-2E9C-101B-9397-08002B2CF9AE}" pid="4" name="KSOTemplateDocerSaveRecord">
    <vt:lpwstr>eyJoZGlkIjoiYWE3MmRmMDNhYTVmOGE2YTVjNmRlODU1NGQzNTIyZjEiLCJ1c2VySWQiOiIzMzI1NzM2MTAifQ==</vt:lpwstr>
  </property>
</Properties>
</file>